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E50D4C" w14:textId="4622B68E" w:rsidR="00CA182E" w:rsidRDefault="007E33CE">
      <w:pPr>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119552" behindDoc="1" locked="0" layoutInCell="1" allowOverlap="1" wp14:anchorId="3CC22DAB" wp14:editId="07B5C87C">
            <wp:simplePos x="0" y="0"/>
            <wp:positionH relativeFrom="page">
              <wp:align>left</wp:align>
            </wp:positionH>
            <wp:positionV relativeFrom="paragraph">
              <wp:posOffset>-1027652</wp:posOffset>
            </wp:positionV>
            <wp:extent cx="7819428" cy="10132037"/>
            <wp:effectExtent l="0" t="0" r="0" b="317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7819428" cy="10132037"/>
                    </a:xfrm>
                    <a:prstGeom prst="rect">
                      <a:avLst/>
                    </a:prstGeom>
                  </pic:spPr>
                </pic:pic>
              </a:graphicData>
            </a:graphic>
            <wp14:sizeRelH relativeFrom="margin">
              <wp14:pctWidth>0</wp14:pctWidth>
            </wp14:sizeRelH>
            <wp14:sizeRelV relativeFrom="margin">
              <wp14:pctHeight>0</wp14:pctHeight>
            </wp14:sizeRelV>
          </wp:anchor>
        </w:drawing>
      </w:r>
      <w:r w:rsidR="00CA182E">
        <w:rPr>
          <w:rFonts w:ascii="GalanoGrotesque-Bold" w:eastAsiaTheme="majorEastAsia" w:hAnsi="GalanoGrotesque-Bold" w:cstheme="majorBidi"/>
          <w:b/>
          <w:color w:val="000000" w:themeColor="text1"/>
          <w:sz w:val="40"/>
          <w:szCs w:val="40"/>
        </w:rPr>
        <w:br w:type="page"/>
      </w:r>
    </w:p>
    <w:p w14:paraId="412C8AFC" w14:textId="77777777" w:rsidR="00465F2F"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7A081FAC" w14:textId="77777777"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24B408F0" w14:textId="77777777"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29C7B7FB" w14:textId="2939C09C" w:rsidR="00612CD8" w:rsidRDefault="00AD28C0" w:rsidP="001D0504">
      <w:pPr>
        <w:pStyle w:val="TDC1"/>
      </w:pPr>
      <w:r w:rsidRPr="00BA025F">
        <w:fldChar w:fldCharType="begin"/>
      </w:r>
      <w:r w:rsidR="004E596A" w:rsidRPr="00BA025F">
        <w:instrText xml:space="preserve"> TOC \o "1-3" \u </w:instrText>
      </w:r>
      <w:r w:rsidRPr="00BA025F">
        <w:fldChar w:fldCharType="separate"/>
      </w:r>
      <w:r w:rsidR="00F22B0A">
        <w:rPr>
          <w:rFonts w:ascii="GalanoGrotesque-Black" w:hAnsi="GalanoGrotesque-Black"/>
        </w:rPr>
        <w:t>Pr</w:t>
      </w:r>
      <w:r w:rsidR="00311675">
        <w:rPr>
          <w:rFonts w:ascii="GalanoGrotesque-Black" w:hAnsi="GalanoGrotesque-Black"/>
        </w:rPr>
        <w:t>òlogo</w:t>
      </w:r>
      <w:r w:rsidR="00612CD8" w:rsidRPr="00BA025F">
        <w:tab/>
      </w:r>
      <w:r w:rsidR="00F90184">
        <w:t>2</w:t>
      </w:r>
    </w:p>
    <w:p w14:paraId="5E720819" w14:textId="28005D27" w:rsidR="00311675" w:rsidRDefault="00311675" w:rsidP="00311675">
      <w:pPr>
        <w:pStyle w:val="TDC1"/>
      </w:pPr>
      <w:r>
        <w:rPr>
          <w:rFonts w:ascii="GalanoGrotesque-Black" w:hAnsi="GalanoGrotesque-Black"/>
        </w:rPr>
        <w:t>Panorama e</w:t>
      </w:r>
      <w:r w:rsidR="00F90184">
        <w:rPr>
          <w:rFonts w:ascii="GalanoGrotesque-Black" w:hAnsi="GalanoGrotesque-Black"/>
        </w:rPr>
        <w:t>c</w:t>
      </w:r>
      <w:r>
        <w:rPr>
          <w:rFonts w:ascii="GalanoGrotesque-Black" w:hAnsi="GalanoGrotesque-Black"/>
        </w:rPr>
        <w:t>onómico global</w:t>
      </w:r>
      <w:r w:rsidRPr="00BA025F">
        <w:tab/>
      </w:r>
      <w:r w:rsidR="00F90184">
        <w:t>8</w:t>
      </w:r>
    </w:p>
    <w:p w14:paraId="119CC4BC" w14:textId="4490DBDB" w:rsidR="00DF64CF" w:rsidRDefault="00DF64CF" w:rsidP="00DF64CF">
      <w:pPr>
        <w:pStyle w:val="TDC1"/>
      </w:pPr>
      <w:r>
        <w:rPr>
          <w:rFonts w:ascii="GalanoGrotesque-Black" w:hAnsi="GalanoGrotesque-Black"/>
        </w:rPr>
        <w:t>Indicadores de postura fiscal</w:t>
      </w:r>
      <w:r w:rsidRPr="00BA025F">
        <w:tab/>
      </w:r>
      <w:r w:rsidR="00311675">
        <w:t>1</w:t>
      </w:r>
      <w:r w:rsidR="00F90184">
        <w:t>1</w:t>
      </w:r>
    </w:p>
    <w:p w14:paraId="4634247A" w14:textId="6D456AD9" w:rsidR="00DF64CF" w:rsidRDefault="00DF64CF" w:rsidP="00DF64CF">
      <w:pPr>
        <w:pStyle w:val="TDC1"/>
      </w:pPr>
      <w:r>
        <w:rPr>
          <w:rFonts w:ascii="GalanoGrotesque-Black" w:hAnsi="GalanoGrotesque-Black"/>
        </w:rPr>
        <w:t>Comportamiento de la deuda pública</w:t>
      </w:r>
      <w:r w:rsidRPr="00BA025F">
        <w:tab/>
      </w:r>
      <w:r w:rsidR="00311675">
        <w:t>1</w:t>
      </w:r>
      <w:r w:rsidR="00F90184">
        <w:t>3</w:t>
      </w:r>
    </w:p>
    <w:p w14:paraId="596839C6" w14:textId="1C423361" w:rsidR="00DF64CF" w:rsidRDefault="00DF64CF" w:rsidP="00DF64CF">
      <w:pPr>
        <w:pStyle w:val="TDC1"/>
      </w:pPr>
      <w:r>
        <w:rPr>
          <w:rFonts w:ascii="GalanoGrotesque-Black" w:hAnsi="GalanoGrotesque-Black"/>
        </w:rPr>
        <w:t>Comportamiento de los ingresos</w:t>
      </w:r>
      <w:r w:rsidRPr="00BA025F">
        <w:tab/>
      </w:r>
      <w:r w:rsidR="00F90184">
        <w:t>16</w:t>
      </w:r>
    </w:p>
    <w:p w14:paraId="0E7D4650" w14:textId="340B0FE2" w:rsidR="00DF64CF" w:rsidRDefault="00DF64CF" w:rsidP="00DF64CF">
      <w:pPr>
        <w:pStyle w:val="TDC1"/>
      </w:pPr>
      <w:r>
        <w:rPr>
          <w:rFonts w:ascii="GalanoGrotesque-Black" w:hAnsi="GalanoGrotesque-Black"/>
        </w:rPr>
        <w:t>Comportamiento del gasto público</w:t>
      </w:r>
      <w:r w:rsidRPr="00BA025F">
        <w:tab/>
      </w:r>
      <w:r w:rsidR="00F90184">
        <w:t>18</w:t>
      </w:r>
    </w:p>
    <w:p w14:paraId="02FF278C" w14:textId="77777777" w:rsidR="00DF64CF" w:rsidRPr="00DF64CF" w:rsidRDefault="00DF64CF" w:rsidP="00DF64CF"/>
    <w:p w14:paraId="2EAA4413" w14:textId="77777777" w:rsidR="00DF64CF" w:rsidRPr="00DF64CF" w:rsidRDefault="00DF64CF" w:rsidP="00DF64CF"/>
    <w:p w14:paraId="35BA3FF7" w14:textId="77777777" w:rsidR="00D63400" w:rsidRDefault="00AD28C0" w:rsidP="00BC675D">
      <w:pPr>
        <w:pStyle w:val="TDC1"/>
      </w:pPr>
      <w:r w:rsidRPr="00BA025F">
        <w:fldChar w:fldCharType="end"/>
      </w:r>
    </w:p>
    <w:p w14:paraId="5221C56F" w14:textId="77777777" w:rsidR="0028137C" w:rsidRDefault="0028137C" w:rsidP="0028137C"/>
    <w:p w14:paraId="3B903125" w14:textId="77777777" w:rsidR="0028137C" w:rsidRDefault="0028137C" w:rsidP="0028137C"/>
    <w:p w14:paraId="4121F740" w14:textId="77777777" w:rsidR="00311675" w:rsidRDefault="00311675" w:rsidP="0028137C"/>
    <w:p w14:paraId="450C444C" w14:textId="77777777" w:rsidR="00311675" w:rsidRDefault="00311675" w:rsidP="0028137C"/>
    <w:p w14:paraId="0BEC84AB" w14:textId="77777777" w:rsidR="00311675" w:rsidRDefault="00311675" w:rsidP="0028137C"/>
    <w:p w14:paraId="214421D3" w14:textId="77777777" w:rsidR="00311675" w:rsidRDefault="00311675" w:rsidP="0028137C"/>
    <w:p w14:paraId="19A37A12" w14:textId="77777777" w:rsidR="00311675" w:rsidRDefault="00311675" w:rsidP="0028137C"/>
    <w:p w14:paraId="127B1484" w14:textId="77777777" w:rsidR="00311675" w:rsidRDefault="00311675" w:rsidP="0028137C"/>
    <w:p w14:paraId="13B55A98" w14:textId="77777777" w:rsidR="00311675" w:rsidRDefault="00311675" w:rsidP="0028137C"/>
    <w:p w14:paraId="3F7AC923" w14:textId="77777777" w:rsidR="00311675" w:rsidRDefault="00311675" w:rsidP="0028137C"/>
    <w:p w14:paraId="1359D60C" w14:textId="77777777" w:rsidR="00311675" w:rsidRDefault="00311675" w:rsidP="0028137C"/>
    <w:p w14:paraId="4741D05A" w14:textId="77777777" w:rsidR="00311675" w:rsidRDefault="00311675" w:rsidP="0028137C"/>
    <w:p w14:paraId="13DB7CA7" w14:textId="77777777" w:rsidR="00311675" w:rsidRDefault="00311675" w:rsidP="0028137C"/>
    <w:p w14:paraId="62AFB1AB" w14:textId="77777777" w:rsidR="007126E7" w:rsidRDefault="007126E7" w:rsidP="0028137C"/>
    <w:p w14:paraId="3ABE6306" w14:textId="30601E3C" w:rsidR="00311675" w:rsidRDefault="00311675" w:rsidP="0028137C"/>
    <w:p w14:paraId="733EC4CA" w14:textId="0EA192FC" w:rsidR="0028137C" w:rsidRDefault="0028137C" w:rsidP="0028137C"/>
    <w:p w14:paraId="75D2F8B3" w14:textId="77777777" w:rsidR="0028137C" w:rsidRDefault="0028137C" w:rsidP="0028137C"/>
    <w:p w14:paraId="2E11E2CE" w14:textId="26B20E28" w:rsidR="0028137C" w:rsidRDefault="007126E7" w:rsidP="0028137C">
      <w:r>
        <w:rPr>
          <w:noProof/>
          <w:color w:val="864A04" w:themeColor="accent2" w:themeShade="80"/>
          <w:lang w:val="es-MX" w:eastAsia="es-MX"/>
        </w:rPr>
        <w:lastRenderedPageBreak/>
        <w:drawing>
          <wp:anchor distT="0" distB="0" distL="114300" distR="114300" simplePos="0" relativeHeight="252121600" behindDoc="1" locked="0" layoutInCell="1" allowOverlap="1" wp14:anchorId="4D91A657" wp14:editId="573716A9">
            <wp:simplePos x="0" y="0"/>
            <wp:positionH relativeFrom="margin">
              <wp:align>right</wp:align>
            </wp:positionH>
            <wp:positionV relativeFrom="paragraph">
              <wp:posOffset>11430</wp:posOffset>
            </wp:positionV>
            <wp:extent cx="6351270" cy="8054671"/>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351270" cy="8054671"/>
                    </a:xfrm>
                    <a:prstGeom prst="rect">
                      <a:avLst/>
                    </a:prstGeom>
                  </pic:spPr>
                </pic:pic>
              </a:graphicData>
            </a:graphic>
            <wp14:sizeRelV relativeFrom="margin">
              <wp14:pctHeight>0</wp14:pctHeight>
            </wp14:sizeRelV>
          </wp:anchor>
        </w:drawing>
      </w:r>
    </w:p>
    <w:p w14:paraId="72D8C410" w14:textId="5A3B0EC2" w:rsidR="0028137C" w:rsidRDefault="0028137C" w:rsidP="0028137C"/>
    <w:p w14:paraId="28F1A5BD" w14:textId="77777777" w:rsidR="0028137C" w:rsidRDefault="0028137C" w:rsidP="0028137C"/>
    <w:p w14:paraId="38E725B0" w14:textId="77777777" w:rsidR="0028137C" w:rsidRDefault="0028137C" w:rsidP="0028137C"/>
    <w:p w14:paraId="3A290068" w14:textId="77777777" w:rsidR="0028137C" w:rsidRDefault="0028137C" w:rsidP="0028137C"/>
    <w:p w14:paraId="18838235" w14:textId="77777777" w:rsidR="0028137C" w:rsidRDefault="0028137C" w:rsidP="0028137C"/>
    <w:p w14:paraId="66F8AFCE" w14:textId="77777777" w:rsidR="00311675" w:rsidRDefault="00311675" w:rsidP="00311675"/>
    <w:p w14:paraId="6D7D5783" w14:textId="77777777" w:rsidR="00311675" w:rsidRDefault="00311675" w:rsidP="00311675"/>
    <w:p w14:paraId="7C932915" w14:textId="77777777" w:rsidR="00311675" w:rsidRDefault="00311675" w:rsidP="00311675"/>
    <w:p w14:paraId="349C0B6F" w14:textId="77777777" w:rsidR="00311675" w:rsidRDefault="00311675" w:rsidP="00311675"/>
    <w:p w14:paraId="616F5E17" w14:textId="77777777" w:rsidR="00311675" w:rsidRDefault="00311675" w:rsidP="00311675"/>
    <w:p w14:paraId="08797E1D" w14:textId="77777777" w:rsidR="00311675" w:rsidRDefault="00311675" w:rsidP="00311675"/>
    <w:p w14:paraId="37E7C546" w14:textId="77777777" w:rsidR="00311675" w:rsidRDefault="00311675" w:rsidP="00311675">
      <w:r>
        <w:tab/>
      </w:r>
    </w:p>
    <w:p w14:paraId="5187E4BF" w14:textId="77777777" w:rsidR="00311675" w:rsidRDefault="00311675" w:rsidP="00311675"/>
    <w:p w14:paraId="655F56D1" w14:textId="77777777" w:rsidR="00311675" w:rsidRDefault="00311675" w:rsidP="00311675"/>
    <w:p w14:paraId="15926B31" w14:textId="77777777" w:rsidR="00311675" w:rsidRDefault="00311675" w:rsidP="00311675">
      <w:r>
        <w:t> </w:t>
      </w:r>
    </w:p>
    <w:p w14:paraId="2D26F36B" w14:textId="77777777" w:rsidR="00311675" w:rsidRDefault="00311675" w:rsidP="00311675"/>
    <w:p w14:paraId="7D631093" w14:textId="77777777" w:rsidR="007126E7" w:rsidRDefault="007126E7" w:rsidP="00311675"/>
    <w:p w14:paraId="5C7FE3E4" w14:textId="77777777" w:rsidR="007126E7" w:rsidRDefault="007126E7" w:rsidP="00311675"/>
    <w:p w14:paraId="315691D9" w14:textId="77777777" w:rsidR="007126E7" w:rsidRDefault="007126E7" w:rsidP="00311675"/>
    <w:p w14:paraId="6125FA83" w14:textId="77777777" w:rsidR="007126E7" w:rsidRDefault="007126E7" w:rsidP="00311675"/>
    <w:p w14:paraId="090854C7" w14:textId="77777777" w:rsidR="007126E7" w:rsidRDefault="007126E7" w:rsidP="00311675"/>
    <w:p w14:paraId="1FA8F9F6" w14:textId="77777777" w:rsidR="007126E7" w:rsidRDefault="007126E7" w:rsidP="00311675"/>
    <w:p w14:paraId="308A1787" w14:textId="77777777" w:rsidR="007126E7" w:rsidRDefault="007126E7" w:rsidP="00311675"/>
    <w:p w14:paraId="3CB5629F" w14:textId="77777777" w:rsidR="007126E7" w:rsidRDefault="007126E7" w:rsidP="00311675"/>
    <w:p w14:paraId="159539AB" w14:textId="77777777" w:rsidR="007126E7" w:rsidRDefault="007126E7" w:rsidP="00311675"/>
    <w:p w14:paraId="18D208AD" w14:textId="77777777" w:rsidR="007126E7" w:rsidRDefault="007126E7" w:rsidP="00311675"/>
    <w:p w14:paraId="4CA38720" w14:textId="77777777" w:rsidR="007126E7" w:rsidRDefault="007126E7" w:rsidP="00311675"/>
    <w:p w14:paraId="3883ABE5" w14:textId="77777777" w:rsidR="007126E7" w:rsidRPr="0083045C" w:rsidRDefault="007126E7" w:rsidP="00311675">
      <w:pPr>
        <w:rPr>
          <w:sz w:val="22"/>
          <w:szCs w:val="22"/>
        </w:rPr>
      </w:pPr>
    </w:p>
    <w:p w14:paraId="4A5527B0" w14:textId="560B3608" w:rsidR="00311675" w:rsidRPr="0083045C" w:rsidRDefault="00311675" w:rsidP="00311675">
      <w:pPr>
        <w:rPr>
          <w:sz w:val="22"/>
          <w:szCs w:val="22"/>
        </w:rPr>
      </w:pPr>
      <w:r w:rsidRPr="0083045C">
        <w:rPr>
          <w:sz w:val="22"/>
          <w:szCs w:val="22"/>
        </w:rPr>
        <w:t>A nombre del Titular del Poder Ejecutivo del Estado de Michoacán de Ocampo, la Secretaría de Finanzas y Administración hace entrega a la LXXV Legislatura del H. Congreso la Cuenta Pública de la Hacienda Estatal correspondiente al ejercicio fiscal 202</w:t>
      </w:r>
      <w:r w:rsidR="00363400" w:rsidRPr="0083045C">
        <w:rPr>
          <w:sz w:val="22"/>
          <w:szCs w:val="22"/>
        </w:rPr>
        <w:t>3</w:t>
      </w:r>
      <w:r w:rsidRPr="0083045C">
        <w:rPr>
          <w:sz w:val="22"/>
          <w:szCs w:val="22"/>
        </w:rPr>
        <w:t>.</w:t>
      </w:r>
    </w:p>
    <w:p w14:paraId="3FE06048" w14:textId="77777777" w:rsidR="00311675" w:rsidRPr="0083045C" w:rsidRDefault="00311675" w:rsidP="00311675">
      <w:pPr>
        <w:rPr>
          <w:sz w:val="22"/>
          <w:szCs w:val="22"/>
        </w:rPr>
      </w:pPr>
    </w:p>
    <w:p w14:paraId="1DDA7FBA" w14:textId="77777777" w:rsidR="00311675" w:rsidRPr="0083045C" w:rsidRDefault="00311675" w:rsidP="00311675">
      <w:pPr>
        <w:rPr>
          <w:sz w:val="22"/>
          <w:szCs w:val="22"/>
        </w:rPr>
      </w:pPr>
      <w:r w:rsidRPr="0083045C">
        <w:rPr>
          <w:sz w:val="22"/>
          <w:szCs w:val="22"/>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6262C6AE" w14:textId="77777777" w:rsidR="00311675" w:rsidRPr="0083045C" w:rsidRDefault="00311675" w:rsidP="00311675">
      <w:pPr>
        <w:rPr>
          <w:sz w:val="22"/>
          <w:szCs w:val="22"/>
        </w:rPr>
      </w:pPr>
    </w:p>
    <w:p w14:paraId="026CDF53" w14:textId="77777777" w:rsidR="00311675" w:rsidRPr="0083045C" w:rsidRDefault="00311675" w:rsidP="00311675">
      <w:pPr>
        <w:rPr>
          <w:sz w:val="22"/>
          <w:szCs w:val="22"/>
        </w:rPr>
      </w:pPr>
      <w:r w:rsidRPr="0083045C">
        <w:rPr>
          <w:sz w:val="22"/>
          <w:szCs w:val="22"/>
        </w:rPr>
        <w:t>La información contenida en este informe atiende a lo dispuesto por los siguientes ordenamientos:</w:t>
      </w:r>
    </w:p>
    <w:p w14:paraId="25C02C06" w14:textId="77777777" w:rsidR="00311675" w:rsidRPr="0083045C" w:rsidRDefault="00311675" w:rsidP="00311675">
      <w:pPr>
        <w:rPr>
          <w:sz w:val="22"/>
          <w:szCs w:val="22"/>
        </w:rPr>
      </w:pPr>
    </w:p>
    <w:p w14:paraId="5865B6DA" w14:textId="77777777" w:rsidR="00311675" w:rsidRPr="0083045C" w:rsidRDefault="00311675" w:rsidP="00311675">
      <w:pPr>
        <w:rPr>
          <w:sz w:val="22"/>
          <w:szCs w:val="22"/>
        </w:rPr>
      </w:pPr>
      <w:r w:rsidRPr="0083045C">
        <w:rPr>
          <w:sz w:val="22"/>
          <w:szCs w:val="22"/>
        </w:rPr>
        <w:t>· Artículos 52, 53 y 54 de la Ley General de Contabilidad Gubernamental, la cual establece los criterios generales de Responsabilidad Hacendaria y Financiera que rigen al Estado y los Municipios, así como a sus respectivos Entes Públicos.</w:t>
      </w:r>
    </w:p>
    <w:p w14:paraId="51249D6A" w14:textId="77777777" w:rsidR="00311675" w:rsidRPr="0083045C" w:rsidRDefault="00311675" w:rsidP="00311675">
      <w:pPr>
        <w:rPr>
          <w:sz w:val="22"/>
          <w:szCs w:val="22"/>
        </w:rPr>
      </w:pPr>
    </w:p>
    <w:p w14:paraId="04B7CBA5" w14:textId="77777777" w:rsidR="00311675" w:rsidRPr="0083045C" w:rsidRDefault="00311675" w:rsidP="00311675">
      <w:pPr>
        <w:rPr>
          <w:sz w:val="22"/>
          <w:szCs w:val="22"/>
        </w:rPr>
      </w:pPr>
      <w:r w:rsidRPr="0083045C">
        <w:rPr>
          <w:sz w:val="22"/>
          <w:szCs w:val="22"/>
        </w:rPr>
        <w:t>· Ley de Planeación Hacendaria, Presupuesto, Gasto Público y Contabilidad Gubernamental del Estado de Michoacán de Ocampo.</w:t>
      </w:r>
    </w:p>
    <w:p w14:paraId="1A0C2E25" w14:textId="77777777" w:rsidR="00311675" w:rsidRPr="0083045C" w:rsidRDefault="00311675" w:rsidP="00311675">
      <w:pPr>
        <w:rPr>
          <w:sz w:val="22"/>
          <w:szCs w:val="22"/>
        </w:rPr>
      </w:pPr>
    </w:p>
    <w:p w14:paraId="6052F391" w14:textId="77777777" w:rsidR="00311675" w:rsidRPr="0083045C" w:rsidRDefault="00311675" w:rsidP="00311675">
      <w:pPr>
        <w:rPr>
          <w:sz w:val="22"/>
          <w:szCs w:val="22"/>
        </w:rPr>
      </w:pPr>
      <w:r w:rsidRPr="0083045C">
        <w:rPr>
          <w:sz w:val="22"/>
          <w:szCs w:val="22"/>
        </w:rPr>
        <w:t>· “Acuerdo por el que se Armoniza la Estructura de las Cuentas Públicas”, emitido por el Consejo Nacional de Armonización Contable y publicado en el Diario Oficial de la Federación el 30 de diciembre de 2013, incluyendo la última reforma del 29 de febrero de 2016.</w:t>
      </w:r>
    </w:p>
    <w:p w14:paraId="6956EF5E" w14:textId="77777777" w:rsidR="00311675" w:rsidRPr="0083045C" w:rsidRDefault="00311675" w:rsidP="00311675">
      <w:pPr>
        <w:rPr>
          <w:sz w:val="22"/>
          <w:szCs w:val="22"/>
        </w:rPr>
      </w:pPr>
    </w:p>
    <w:p w14:paraId="4729E65A" w14:textId="77777777" w:rsidR="00311675" w:rsidRPr="0083045C" w:rsidRDefault="00311675" w:rsidP="00311675">
      <w:pPr>
        <w:rPr>
          <w:sz w:val="22"/>
          <w:szCs w:val="22"/>
        </w:rPr>
      </w:pPr>
      <w:r w:rsidRPr="0083045C">
        <w:rPr>
          <w:sz w:val="22"/>
          <w:szCs w:val="22"/>
        </w:rPr>
        <w:t xml:space="preserve">· “Criterios para la elaboración y presentación homogénea de la información financiera y de los formatos a que hace referencia la Ley de Disciplina Financiera de las Entidades Federativas y los Municipios”, publicados en el </w:t>
      </w:r>
      <w:r w:rsidRPr="0083045C">
        <w:rPr>
          <w:sz w:val="22"/>
          <w:szCs w:val="22"/>
        </w:rPr>
        <w:lastRenderedPageBreak/>
        <w:t>Diario Oficial de la Federación el 11 de octubre de 2016, incluyendo la última reforma del 28 de julio de 2021.</w:t>
      </w:r>
    </w:p>
    <w:p w14:paraId="2D76F88B" w14:textId="77777777" w:rsidR="00311675" w:rsidRPr="0083045C" w:rsidRDefault="00311675" w:rsidP="00311675">
      <w:pPr>
        <w:rPr>
          <w:sz w:val="22"/>
          <w:szCs w:val="22"/>
        </w:rPr>
      </w:pPr>
    </w:p>
    <w:p w14:paraId="4829AAE9" w14:textId="77777777" w:rsidR="00311675" w:rsidRPr="0083045C" w:rsidRDefault="00311675" w:rsidP="00311675">
      <w:pPr>
        <w:rPr>
          <w:sz w:val="22"/>
          <w:szCs w:val="22"/>
        </w:rPr>
      </w:pPr>
      <w:r w:rsidRPr="0083045C">
        <w:rPr>
          <w:sz w:val="22"/>
          <w:szCs w:val="22"/>
        </w:rPr>
        <w:t>Para efectos de la formulación de los estados financieros que se consolidan son los siguientes:</w:t>
      </w:r>
    </w:p>
    <w:p w14:paraId="018E9240" w14:textId="77777777" w:rsidR="00311675" w:rsidRPr="0083045C" w:rsidRDefault="00311675" w:rsidP="00311675">
      <w:pPr>
        <w:rPr>
          <w:sz w:val="22"/>
          <w:szCs w:val="22"/>
        </w:rPr>
      </w:pPr>
      <w:r w:rsidRPr="0083045C">
        <w:rPr>
          <w:sz w:val="22"/>
          <w:szCs w:val="22"/>
        </w:rPr>
        <w:t>· Estado de Situación Financiera</w:t>
      </w:r>
    </w:p>
    <w:p w14:paraId="558D606A" w14:textId="77777777" w:rsidR="00311675" w:rsidRPr="0083045C" w:rsidRDefault="00311675" w:rsidP="00311675">
      <w:pPr>
        <w:rPr>
          <w:sz w:val="22"/>
          <w:szCs w:val="22"/>
        </w:rPr>
      </w:pPr>
      <w:r w:rsidRPr="0083045C">
        <w:rPr>
          <w:sz w:val="22"/>
          <w:szCs w:val="22"/>
        </w:rPr>
        <w:t>· Estado de Actividades</w:t>
      </w:r>
    </w:p>
    <w:p w14:paraId="2BB8A112" w14:textId="77777777" w:rsidR="00311675" w:rsidRPr="0083045C" w:rsidRDefault="00311675" w:rsidP="00311675">
      <w:pPr>
        <w:rPr>
          <w:sz w:val="22"/>
          <w:szCs w:val="22"/>
        </w:rPr>
      </w:pPr>
      <w:r w:rsidRPr="0083045C">
        <w:rPr>
          <w:sz w:val="22"/>
          <w:szCs w:val="22"/>
        </w:rPr>
        <w:t>· Estado de Variación en la Hacienda Pública</w:t>
      </w:r>
    </w:p>
    <w:p w14:paraId="6507F752" w14:textId="77777777" w:rsidR="00311675" w:rsidRPr="0083045C" w:rsidRDefault="00311675" w:rsidP="00311675">
      <w:pPr>
        <w:rPr>
          <w:sz w:val="22"/>
          <w:szCs w:val="22"/>
        </w:rPr>
      </w:pPr>
      <w:r w:rsidRPr="0083045C">
        <w:rPr>
          <w:sz w:val="22"/>
          <w:szCs w:val="22"/>
        </w:rPr>
        <w:t>· Estado de Cambios en la Situación Financiera</w:t>
      </w:r>
    </w:p>
    <w:p w14:paraId="7DA7DF13" w14:textId="77777777" w:rsidR="00311675" w:rsidRPr="0083045C" w:rsidRDefault="00311675" w:rsidP="00311675">
      <w:pPr>
        <w:rPr>
          <w:sz w:val="22"/>
          <w:szCs w:val="22"/>
        </w:rPr>
      </w:pPr>
      <w:r w:rsidRPr="0083045C">
        <w:rPr>
          <w:sz w:val="22"/>
          <w:szCs w:val="22"/>
        </w:rPr>
        <w:t>· Estado de Flujo de Efectivo</w:t>
      </w:r>
    </w:p>
    <w:p w14:paraId="2C25D763" w14:textId="77777777" w:rsidR="00311675" w:rsidRPr="0083045C" w:rsidRDefault="00311675" w:rsidP="00311675">
      <w:pPr>
        <w:rPr>
          <w:sz w:val="22"/>
          <w:szCs w:val="22"/>
        </w:rPr>
      </w:pPr>
    </w:p>
    <w:p w14:paraId="42C4B1A1" w14:textId="77777777" w:rsidR="00311675" w:rsidRPr="0083045C" w:rsidRDefault="00311675" w:rsidP="00311675">
      <w:pPr>
        <w:rPr>
          <w:sz w:val="22"/>
          <w:szCs w:val="22"/>
        </w:rPr>
      </w:pPr>
      <w:r w:rsidRPr="0083045C">
        <w:rPr>
          <w:sz w:val="22"/>
          <w:szCs w:val="22"/>
        </w:rPr>
        <w:t>Por lo cual, la información que se presenta, se encuentra clasificada de la siguiente forma:</w:t>
      </w:r>
    </w:p>
    <w:p w14:paraId="0EDF3DF7" w14:textId="77777777" w:rsidR="00311675" w:rsidRPr="0083045C" w:rsidRDefault="00311675" w:rsidP="00311675">
      <w:pPr>
        <w:rPr>
          <w:sz w:val="22"/>
          <w:szCs w:val="22"/>
        </w:rPr>
      </w:pPr>
    </w:p>
    <w:p w14:paraId="2558E35B" w14:textId="77777777" w:rsidR="00311675" w:rsidRPr="0083045C" w:rsidRDefault="00311675" w:rsidP="00311675">
      <w:pPr>
        <w:rPr>
          <w:sz w:val="22"/>
          <w:szCs w:val="22"/>
        </w:rPr>
      </w:pPr>
      <w:r w:rsidRPr="0083045C">
        <w:rPr>
          <w:sz w:val="22"/>
          <w:szCs w:val="22"/>
        </w:rPr>
        <w:t>· Información Contable, que contiene el Estado de Situación Financiera, Estado de Actividades, Estado de Variación en la Hacienda Pública, Estado de Cambios en la Situación Financiera y el Flujo de Efectivo, Información Presupuestaria, Información Programática y Anexos.</w:t>
      </w:r>
    </w:p>
    <w:p w14:paraId="5E16DD7E" w14:textId="77777777" w:rsidR="00311675" w:rsidRPr="0083045C" w:rsidRDefault="00311675" w:rsidP="00311675">
      <w:pPr>
        <w:rPr>
          <w:sz w:val="22"/>
          <w:szCs w:val="22"/>
        </w:rPr>
      </w:pPr>
    </w:p>
    <w:p w14:paraId="2E3C16E5" w14:textId="77777777" w:rsidR="00311675" w:rsidRPr="0083045C" w:rsidRDefault="00311675" w:rsidP="00311675">
      <w:pPr>
        <w:rPr>
          <w:sz w:val="22"/>
          <w:szCs w:val="22"/>
        </w:rPr>
      </w:pPr>
      <w:r w:rsidRPr="0083045C">
        <w:rPr>
          <w:sz w:val="22"/>
          <w:szCs w:val="22"/>
        </w:rPr>
        <w:t>· Formatos de la Ley de Disciplina Financiera.</w:t>
      </w:r>
    </w:p>
    <w:p w14:paraId="52472D27" w14:textId="77777777" w:rsidR="00311675" w:rsidRPr="0083045C" w:rsidRDefault="00311675" w:rsidP="00311675">
      <w:pPr>
        <w:rPr>
          <w:sz w:val="22"/>
          <w:szCs w:val="22"/>
        </w:rPr>
      </w:pPr>
    </w:p>
    <w:p w14:paraId="0F9C0278" w14:textId="14A34D87" w:rsidR="00311675" w:rsidRPr="0083045C" w:rsidRDefault="00311675" w:rsidP="00311675">
      <w:pPr>
        <w:rPr>
          <w:sz w:val="22"/>
          <w:szCs w:val="22"/>
        </w:rPr>
      </w:pPr>
      <w:r w:rsidRPr="0083045C">
        <w:rPr>
          <w:sz w:val="22"/>
          <w:szCs w:val="22"/>
        </w:rPr>
        <w:t xml:space="preserve">Así mismo, el Gobierno del Estado se ha dado a la tarea de hacer la consolidación de la información financiera presentada por los Entes de la Administración Pública Estatal, incluyendo los </w:t>
      </w:r>
      <w:r w:rsidR="0004555A" w:rsidRPr="0083045C">
        <w:rPr>
          <w:sz w:val="22"/>
          <w:szCs w:val="22"/>
        </w:rPr>
        <w:t>Poderes Ejecutivo, Legislativo,</w:t>
      </w:r>
      <w:r w:rsidRPr="0083045C">
        <w:rPr>
          <w:sz w:val="22"/>
          <w:szCs w:val="22"/>
        </w:rPr>
        <w:t xml:space="preserve"> Judicial</w:t>
      </w:r>
      <w:r w:rsidR="0004555A" w:rsidRPr="0083045C">
        <w:rPr>
          <w:sz w:val="22"/>
          <w:szCs w:val="22"/>
        </w:rPr>
        <w:t xml:space="preserve"> y</w:t>
      </w:r>
      <w:r w:rsidRPr="0083045C">
        <w:rPr>
          <w:sz w:val="22"/>
          <w:szCs w:val="22"/>
        </w:rPr>
        <w:t xml:space="preserve"> Organismos Autónomos.</w:t>
      </w:r>
    </w:p>
    <w:p w14:paraId="6F176C24" w14:textId="77777777" w:rsidR="00311675" w:rsidRPr="0083045C" w:rsidRDefault="00311675" w:rsidP="00311675">
      <w:pPr>
        <w:rPr>
          <w:sz w:val="22"/>
          <w:szCs w:val="22"/>
        </w:rPr>
      </w:pPr>
    </w:p>
    <w:p w14:paraId="709C83E8" w14:textId="77777777" w:rsidR="00311675" w:rsidRPr="0083045C" w:rsidRDefault="00311675" w:rsidP="00311675">
      <w:pPr>
        <w:rPr>
          <w:sz w:val="22"/>
          <w:szCs w:val="22"/>
        </w:rPr>
      </w:pPr>
      <w:r w:rsidRPr="0083045C">
        <w:rPr>
          <w:sz w:val="22"/>
          <w:szCs w:val="22"/>
        </w:rPr>
        <w:t>A continuación, se detalla el contenido y estructura del informe de la Cuenta Pública.</w:t>
      </w:r>
    </w:p>
    <w:p w14:paraId="3F7D4B99" w14:textId="77777777" w:rsidR="00311675" w:rsidRPr="0083045C" w:rsidRDefault="00311675" w:rsidP="00311675">
      <w:pPr>
        <w:rPr>
          <w:sz w:val="22"/>
          <w:szCs w:val="22"/>
        </w:rPr>
      </w:pPr>
      <w:r w:rsidRPr="0083045C">
        <w:rPr>
          <w:sz w:val="22"/>
          <w:szCs w:val="22"/>
        </w:rPr>
        <w:t>Tomo I Resultados Generales</w:t>
      </w:r>
    </w:p>
    <w:p w14:paraId="44CA1136" w14:textId="77777777" w:rsidR="00311675" w:rsidRPr="0083045C" w:rsidRDefault="00311675" w:rsidP="00311675">
      <w:pPr>
        <w:rPr>
          <w:sz w:val="22"/>
          <w:szCs w:val="22"/>
        </w:rPr>
      </w:pPr>
    </w:p>
    <w:p w14:paraId="17031C49" w14:textId="68EB4027" w:rsidR="00311675" w:rsidRPr="0083045C" w:rsidRDefault="00311675" w:rsidP="00311675">
      <w:pPr>
        <w:rPr>
          <w:sz w:val="22"/>
          <w:szCs w:val="22"/>
        </w:rPr>
      </w:pPr>
      <w:r w:rsidRPr="0083045C">
        <w:rPr>
          <w:sz w:val="22"/>
          <w:szCs w:val="22"/>
        </w:rPr>
        <w:lastRenderedPageBreak/>
        <w:t>Presenta los Indicadores de Postura Fiscal y el panorama global, nacional y local</w:t>
      </w:r>
      <w:r w:rsidR="0083045C" w:rsidRPr="0083045C">
        <w:rPr>
          <w:sz w:val="22"/>
          <w:szCs w:val="22"/>
        </w:rPr>
        <w:t>;</w:t>
      </w:r>
      <w:r w:rsidRPr="0083045C">
        <w:rPr>
          <w:sz w:val="22"/>
          <w:szCs w:val="22"/>
        </w:rPr>
        <w:t xml:space="preserve"> que así como la gestión gubernamental y el comportamiento de ingresos, egresos y deuda pública.</w:t>
      </w:r>
    </w:p>
    <w:p w14:paraId="6D60E3EC" w14:textId="77777777" w:rsidR="00311675" w:rsidRPr="0083045C" w:rsidRDefault="00311675" w:rsidP="00311675">
      <w:pPr>
        <w:rPr>
          <w:sz w:val="22"/>
          <w:szCs w:val="22"/>
        </w:rPr>
      </w:pPr>
    </w:p>
    <w:p w14:paraId="3914D8E9" w14:textId="77777777" w:rsidR="00311675" w:rsidRPr="0083045C" w:rsidRDefault="00311675" w:rsidP="00311675">
      <w:pPr>
        <w:rPr>
          <w:sz w:val="22"/>
          <w:szCs w:val="22"/>
        </w:rPr>
      </w:pPr>
      <w:r w:rsidRPr="0083045C">
        <w:rPr>
          <w:sz w:val="22"/>
          <w:szCs w:val="22"/>
        </w:rPr>
        <w:t>Tomo II Consolidación de la Cuenta Pública</w:t>
      </w:r>
    </w:p>
    <w:p w14:paraId="6FD22601" w14:textId="77777777" w:rsidR="00311675" w:rsidRPr="0083045C" w:rsidRDefault="00311675" w:rsidP="00311675">
      <w:pPr>
        <w:rPr>
          <w:sz w:val="22"/>
          <w:szCs w:val="22"/>
        </w:rPr>
      </w:pPr>
    </w:p>
    <w:p w14:paraId="6C08D984" w14:textId="77777777" w:rsidR="00311675" w:rsidRPr="0083045C" w:rsidRDefault="00311675" w:rsidP="00311675">
      <w:pPr>
        <w:rPr>
          <w:sz w:val="22"/>
          <w:szCs w:val="22"/>
        </w:rPr>
      </w:pPr>
      <w:r w:rsidRPr="0083045C">
        <w:rPr>
          <w:sz w:val="22"/>
          <w:szCs w:val="22"/>
        </w:rPr>
        <w:t>Presenta información contable consolidada de los entes públicos del Gobierno del Estado de Michoacán:</w:t>
      </w:r>
    </w:p>
    <w:p w14:paraId="2A8D7F30" w14:textId="77777777" w:rsidR="00311675" w:rsidRPr="0083045C" w:rsidRDefault="00311675" w:rsidP="00311675">
      <w:pPr>
        <w:rPr>
          <w:sz w:val="22"/>
          <w:szCs w:val="22"/>
        </w:rPr>
      </w:pPr>
    </w:p>
    <w:p w14:paraId="11550D03" w14:textId="630243AD" w:rsidR="00311675" w:rsidRPr="0083045C" w:rsidRDefault="00311675" w:rsidP="00311675">
      <w:pPr>
        <w:rPr>
          <w:sz w:val="22"/>
          <w:szCs w:val="22"/>
        </w:rPr>
      </w:pPr>
      <w:r w:rsidRPr="0083045C">
        <w:rPr>
          <w:sz w:val="22"/>
          <w:szCs w:val="22"/>
        </w:rPr>
        <w:t>Ø Poder Ejecutivo del Estado de Michoacán</w:t>
      </w:r>
      <w:r w:rsidR="0083045C" w:rsidRPr="0083045C">
        <w:rPr>
          <w:sz w:val="22"/>
          <w:szCs w:val="22"/>
        </w:rPr>
        <w:t xml:space="preserve"> de Ocampo</w:t>
      </w:r>
      <w:r w:rsidRPr="0083045C">
        <w:rPr>
          <w:sz w:val="22"/>
          <w:szCs w:val="22"/>
        </w:rPr>
        <w:t>.</w:t>
      </w:r>
    </w:p>
    <w:p w14:paraId="06E0E4E4" w14:textId="77777777" w:rsidR="00311675" w:rsidRPr="0083045C" w:rsidRDefault="00311675" w:rsidP="00311675">
      <w:pPr>
        <w:rPr>
          <w:sz w:val="22"/>
          <w:szCs w:val="22"/>
        </w:rPr>
      </w:pPr>
    </w:p>
    <w:p w14:paraId="7CB9A629" w14:textId="37266D50" w:rsidR="00311675" w:rsidRPr="0083045C" w:rsidRDefault="00311675" w:rsidP="00311675">
      <w:pPr>
        <w:rPr>
          <w:sz w:val="22"/>
          <w:szCs w:val="22"/>
        </w:rPr>
      </w:pPr>
      <w:r w:rsidRPr="0083045C">
        <w:rPr>
          <w:sz w:val="22"/>
          <w:szCs w:val="22"/>
        </w:rPr>
        <w:t>Ø Poder Legislativo del Estado de Michoacán</w:t>
      </w:r>
      <w:r w:rsidR="0083045C" w:rsidRPr="0083045C">
        <w:rPr>
          <w:sz w:val="22"/>
          <w:szCs w:val="22"/>
        </w:rPr>
        <w:t xml:space="preserve"> de Ocampo</w:t>
      </w:r>
      <w:r w:rsidRPr="0083045C">
        <w:rPr>
          <w:sz w:val="22"/>
          <w:szCs w:val="22"/>
        </w:rPr>
        <w:t>.</w:t>
      </w:r>
    </w:p>
    <w:p w14:paraId="792880F5" w14:textId="77777777" w:rsidR="00311675" w:rsidRPr="0083045C" w:rsidRDefault="00311675" w:rsidP="00311675">
      <w:pPr>
        <w:rPr>
          <w:sz w:val="22"/>
          <w:szCs w:val="22"/>
        </w:rPr>
      </w:pPr>
    </w:p>
    <w:p w14:paraId="21E81FD5" w14:textId="48A1357C" w:rsidR="00311675" w:rsidRPr="0083045C" w:rsidRDefault="00311675" w:rsidP="00311675">
      <w:pPr>
        <w:rPr>
          <w:sz w:val="22"/>
          <w:szCs w:val="22"/>
        </w:rPr>
      </w:pPr>
      <w:r w:rsidRPr="0083045C">
        <w:rPr>
          <w:sz w:val="22"/>
          <w:szCs w:val="22"/>
        </w:rPr>
        <w:t>Ø Poder Judicial del Estado de Michoacán</w:t>
      </w:r>
      <w:r w:rsidR="0083045C" w:rsidRPr="0083045C">
        <w:rPr>
          <w:sz w:val="22"/>
          <w:szCs w:val="22"/>
        </w:rPr>
        <w:t xml:space="preserve"> de Ocampo</w:t>
      </w:r>
      <w:r w:rsidRPr="0083045C">
        <w:rPr>
          <w:sz w:val="22"/>
          <w:szCs w:val="22"/>
        </w:rPr>
        <w:t>.</w:t>
      </w:r>
    </w:p>
    <w:p w14:paraId="6119E659" w14:textId="77777777" w:rsidR="00311675" w:rsidRPr="0083045C" w:rsidRDefault="00311675" w:rsidP="00311675">
      <w:pPr>
        <w:rPr>
          <w:sz w:val="22"/>
          <w:szCs w:val="22"/>
        </w:rPr>
      </w:pPr>
    </w:p>
    <w:p w14:paraId="39A6D879" w14:textId="2C0FBE61" w:rsidR="00311675" w:rsidRPr="0083045C" w:rsidRDefault="00311675" w:rsidP="00311675">
      <w:pPr>
        <w:rPr>
          <w:sz w:val="22"/>
          <w:szCs w:val="22"/>
        </w:rPr>
      </w:pPr>
      <w:r w:rsidRPr="0083045C">
        <w:rPr>
          <w:sz w:val="22"/>
          <w:szCs w:val="22"/>
        </w:rPr>
        <w:t>Ø Órganos Autónomos del Estado de Michoacán</w:t>
      </w:r>
      <w:r w:rsidR="0083045C" w:rsidRPr="0083045C">
        <w:rPr>
          <w:sz w:val="22"/>
          <w:szCs w:val="22"/>
        </w:rPr>
        <w:t xml:space="preserve"> de Ocampo</w:t>
      </w:r>
      <w:r w:rsidRPr="0083045C">
        <w:rPr>
          <w:sz w:val="22"/>
          <w:szCs w:val="22"/>
        </w:rPr>
        <w:t>.</w:t>
      </w:r>
    </w:p>
    <w:p w14:paraId="50CB6243" w14:textId="77777777" w:rsidR="00311675" w:rsidRPr="0083045C" w:rsidRDefault="00311675" w:rsidP="00311675">
      <w:pPr>
        <w:rPr>
          <w:sz w:val="22"/>
          <w:szCs w:val="22"/>
        </w:rPr>
      </w:pPr>
    </w:p>
    <w:p w14:paraId="2585890C" w14:textId="77777777" w:rsidR="00311675" w:rsidRPr="0083045C" w:rsidRDefault="00311675" w:rsidP="00311675">
      <w:pPr>
        <w:rPr>
          <w:sz w:val="22"/>
          <w:szCs w:val="22"/>
        </w:rPr>
      </w:pPr>
      <w:r w:rsidRPr="0083045C">
        <w:rPr>
          <w:sz w:val="22"/>
          <w:szCs w:val="22"/>
        </w:rPr>
        <w:t>TOMO III Poder Ejecutivo</w:t>
      </w:r>
    </w:p>
    <w:p w14:paraId="0EE749A2" w14:textId="77777777" w:rsidR="00311675" w:rsidRPr="0083045C" w:rsidRDefault="00311675" w:rsidP="00311675">
      <w:pPr>
        <w:rPr>
          <w:sz w:val="22"/>
          <w:szCs w:val="22"/>
        </w:rPr>
      </w:pPr>
    </w:p>
    <w:p w14:paraId="5A008F23" w14:textId="77777777" w:rsidR="00311675" w:rsidRPr="0083045C"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Normas de Transparencia y Formatos de la Ley de Disciplina Financiera de las Entidades Federativas y los Municipios.</w:t>
      </w:r>
    </w:p>
    <w:p w14:paraId="62800FE6" w14:textId="77777777" w:rsidR="00311675" w:rsidRPr="0083045C" w:rsidRDefault="00311675" w:rsidP="00311675">
      <w:pPr>
        <w:rPr>
          <w:sz w:val="22"/>
          <w:szCs w:val="22"/>
        </w:rPr>
      </w:pPr>
    </w:p>
    <w:p w14:paraId="57E20185" w14:textId="77777777" w:rsidR="0004555A" w:rsidRPr="0083045C" w:rsidRDefault="0004555A" w:rsidP="00311675">
      <w:pPr>
        <w:rPr>
          <w:sz w:val="22"/>
          <w:szCs w:val="22"/>
        </w:rPr>
      </w:pPr>
    </w:p>
    <w:p w14:paraId="65EED0C1" w14:textId="77777777" w:rsidR="00311675" w:rsidRPr="0083045C" w:rsidRDefault="00311675" w:rsidP="00311675">
      <w:pPr>
        <w:rPr>
          <w:sz w:val="22"/>
          <w:szCs w:val="22"/>
        </w:rPr>
      </w:pPr>
      <w:r w:rsidRPr="0083045C">
        <w:rPr>
          <w:sz w:val="22"/>
          <w:szCs w:val="22"/>
        </w:rPr>
        <w:t>TOMO IV Poder Legislativo</w:t>
      </w:r>
    </w:p>
    <w:p w14:paraId="15CB7307" w14:textId="77777777" w:rsidR="00311675" w:rsidRPr="0083045C" w:rsidRDefault="00311675" w:rsidP="00311675">
      <w:pPr>
        <w:rPr>
          <w:sz w:val="22"/>
          <w:szCs w:val="22"/>
        </w:rPr>
      </w:pPr>
    </w:p>
    <w:p w14:paraId="39089123" w14:textId="77777777" w:rsidR="00311675" w:rsidRPr="0083045C"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y de la Ley de Disciplina Financiera de las Entidades Federativas y los Municipios.</w:t>
      </w:r>
    </w:p>
    <w:p w14:paraId="18B4AB08" w14:textId="77777777" w:rsidR="00311675" w:rsidRPr="0083045C" w:rsidRDefault="00311675" w:rsidP="00311675">
      <w:pPr>
        <w:rPr>
          <w:sz w:val="22"/>
          <w:szCs w:val="22"/>
        </w:rPr>
      </w:pPr>
    </w:p>
    <w:p w14:paraId="6612180A" w14:textId="77777777" w:rsidR="00311675" w:rsidRPr="0083045C" w:rsidRDefault="00311675" w:rsidP="00311675">
      <w:pPr>
        <w:rPr>
          <w:sz w:val="22"/>
          <w:szCs w:val="22"/>
        </w:rPr>
      </w:pPr>
      <w:r w:rsidRPr="0083045C">
        <w:rPr>
          <w:sz w:val="22"/>
          <w:szCs w:val="22"/>
        </w:rPr>
        <w:lastRenderedPageBreak/>
        <w:t>TOMO V Poder Judicial</w:t>
      </w:r>
    </w:p>
    <w:p w14:paraId="5F311212" w14:textId="77777777" w:rsidR="00311675" w:rsidRPr="0083045C" w:rsidRDefault="00311675" w:rsidP="00311675">
      <w:pPr>
        <w:rPr>
          <w:sz w:val="22"/>
          <w:szCs w:val="22"/>
        </w:rPr>
      </w:pPr>
    </w:p>
    <w:p w14:paraId="788F1F97" w14:textId="77777777" w:rsidR="00311675" w:rsidRPr="0083045C"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y de la Ley de Disciplina Financiera de las Entidades Federativas y los Municipios.</w:t>
      </w:r>
    </w:p>
    <w:p w14:paraId="25BBE901" w14:textId="77777777" w:rsidR="00311675" w:rsidRPr="0083045C" w:rsidRDefault="00311675" w:rsidP="00311675">
      <w:pPr>
        <w:rPr>
          <w:sz w:val="22"/>
          <w:szCs w:val="22"/>
        </w:rPr>
      </w:pPr>
    </w:p>
    <w:p w14:paraId="34E69CA9" w14:textId="77777777" w:rsidR="00311675" w:rsidRPr="0083045C" w:rsidRDefault="00311675" w:rsidP="00311675">
      <w:pPr>
        <w:rPr>
          <w:sz w:val="22"/>
          <w:szCs w:val="22"/>
        </w:rPr>
      </w:pPr>
      <w:r w:rsidRPr="0083045C">
        <w:rPr>
          <w:sz w:val="22"/>
          <w:szCs w:val="22"/>
        </w:rPr>
        <w:t>TOMO VI Órganos Autónomos</w:t>
      </w:r>
    </w:p>
    <w:p w14:paraId="0E14DC4F" w14:textId="77777777" w:rsidR="00311675" w:rsidRPr="0083045C" w:rsidRDefault="00311675" w:rsidP="00311675">
      <w:pPr>
        <w:rPr>
          <w:sz w:val="22"/>
          <w:szCs w:val="22"/>
        </w:rPr>
      </w:pPr>
    </w:p>
    <w:p w14:paraId="51547F2A" w14:textId="77777777" w:rsidR="00311675" w:rsidRPr="0083045C" w:rsidRDefault="00311675" w:rsidP="00311675">
      <w:pPr>
        <w:rPr>
          <w:sz w:val="22"/>
          <w:szCs w:val="22"/>
        </w:rPr>
      </w:pPr>
      <w:r w:rsidRPr="0083045C">
        <w:rPr>
          <w:sz w:val="22"/>
          <w:szCs w:val="22"/>
        </w:rPr>
        <w:t>Se presenta información Contable, Presupuestal y Programática, así como anexos previstos en la Ley General de Contabilidad Gubernamental y de la Ley de Disciplina Financiera de las Entidades Federativas y los Municipios de los siguientes Órganos Autónomos:</w:t>
      </w:r>
    </w:p>
    <w:p w14:paraId="319F5E80" w14:textId="77777777" w:rsidR="00311675" w:rsidRPr="0083045C" w:rsidRDefault="00311675" w:rsidP="00311675">
      <w:pPr>
        <w:rPr>
          <w:sz w:val="22"/>
          <w:szCs w:val="22"/>
        </w:rPr>
      </w:pPr>
    </w:p>
    <w:p w14:paraId="49F93216" w14:textId="77777777" w:rsidR="00311675" w:rsidRPr="0083045C" w:rsidRDefault="00311675" w:rsidP="00311675">
      <w:pPr>
        <w:rPr>
          <w:sz w:val="22"/>
          <w:szCs w:val="22"/>
        </w:rPr>
      </w:pPr>
      <w:r w:rsidRPr="0083045C">
        <w:rPr>
          <w:sz w:val="22"/>
          <w:szCs w:val="22"/>
        </w:rPr>
        <w:t>•</w:t>
      </w:r>
      <w:r w:rsidRPr="0083045C">
        <w:rPr>
          <w:sz w:val="22"/>
          <w:szCs w:val="22"/>
        </w:rPr>
        <w:tab/>
        <w:t>Universidad Michoacana de San Nicolás de Hidalgo.</w:t>
      </w:r>
    </w:p>
    <w:p w14:paraId="78034ACF" w14:textId="77777777" w:rsidR="00311675" w:rsidRPr="0083045C" w:rsidRDefault="00311675" w:rsidP="00311675">
      <w:pPr>
        <w:rPr>
          <w:sz w:val="22"/>
          <w:szCs w:val="22"/>
        </w:rPr>
      </w:pPr>
    </w:p>
    <w:p w14:paraId="3159D8B8" w14:textId="77777777" w:rsidR="00311675" w:rsidRPr="0083045C" w:rsidRDefault="00311675" w:rsidP="00311675">
      <w:pPr>
        <w:rPr>
          <w:sz w:val="22"/>
          <w:szCs w:val="22"/>
        </w:rPr>
      </w:pPr>
      <w:r w:rsidRPr="0083045C">
        <w:rPr>
          <w:sz w:val="22"/>
          <w:szCs w:val="22"/>
        </w:rPr>
        <w:t>•</w:t>
      </w:r>
      <w:r w:rsidRPr="0083045C">
        <w:rPr>
          <w:sz w:val="22"/>
          <w:szCs w:val="22"/>
        </w:rPr>
        <w:tab/>
        <w:t>Instituto Electoral del Estado de Michoacán.</w:t>
      </w:r>
    </w:p>
    <w:p w14:paraId="5EDBC583" w14:textId="77777777" w:rsidR="00311675" w:rsidRPr="0083045C" w:rsidRDefault="00311675" w:rsidP="00311675">
      <w:pPr>
        <w:rPr>
          <w:sz w:val="22"/>
          <w:szCs w:val="22"/>
        </w:rPr>
      </w:pPr>
    </w:p>
    <w:p w14:paraId="3035150C" w14:textId="77777777" w:rsidR="00311675" w:rsidRPr="0083045C" w:rsidRDefault="00311675" w:rsidP="00311675">
      <w:pPr>
        <w:rPr>
          <w:sz w:val="22"/>
          <w:szCs w:val="22"/>
        </w:rPr>
      </w:pPr>
      <w:r w:rsidRPr="0083045C">
        <w:rPr>
          <w:sz w:val="22"/>
          <w:szCs w:val="22"/>
        </w:rPr>
        <w:t>•</w:t>
      </w:r>
      <w:r w:rsidRPr="0083045C">
        <w:rPr>
          <w:sz w:val="22"/>
          <w:szCs w:val="22"/>
        </w:rPr>
        <w:tab/>
        <w:t>Tribunal Electoral del Estado de Michoacán.</w:t>
      </w:r>
    </w:p>
    <w:p w14:paraId="7F753AC2" w14:textId="77777777" w:rsidR="00311675" w:rsidRPr="0083045C" w:rsidRDefault="00311675" w:rsidP="00311675">
      <w:pPr>
        <w:rPr>
          <w:sz w:val="22"/>
          <w:szCs w:val="22"/>
        </w:rPr>
      </w:pPr>
    </w:p>
    <w:p w14:paraId="4F5C16AB" w14:textId="77777777" w:rsidR="00311675" w:rsidRPr="0083045C" w:rsidRDefault="00311675" w:rsidP="00311675">
      <w:pPr>
        <w:rPr>
          <w:sz w:val="22"/>
          <w:szCs w:val="22"/>
        </w:rPr>
      </w:pPr>
      <w:r w:rsidRPr="0083045C">
        <w:rPr>
          <w:sz w:val="22"/>
          <w:szCs w:val="22"/>
        </w:rPr>
        <w:t>•</w:t>
      </w:r>
      <w:r w:rsidRPr="0083045C">
        <w:rPr>
          <w:sz w:val="22"/>
          <w:szCs w:val="22"/>
        </w:rPr>
        <w:tab/>
        <w:t>Tribunal de Justicia Administrativa de Michoacán de Ocampo.</w:t>
      </w:r>
    </w:p>
    <w:p w14:paraId="1ADE7112" w14:textId="77777777" w:rsidR="00311675" w:rsidRPr="0083045C" w:rsidRDefault="00311675" w:rsidP="00311675">
      <w:pPr>
        <w:rPr>
          <w:sz w:val="22"/>
          <w:szCs w:val="22"/>
        </w:rPr>
      </w:pPr>
    </w:p>
    <w:p w14:paraId="62A475EF" w14:textId="77777777" w:rsidR="00311675" w:rsidRPr="0083045C" w:rsidRDefault="00311675" w:rsidP="00311675">
      <w:pPr>
        <w:rPr>
          <w:sz w:val="22"/>
          <w:szCs w:val="22"/>
        </w:rPr>
      </w:pPr>
      <w:r w:rsidRPr="0083045C">
        <w:rPr>
          <w:sz w:val="22"/>
          <w:szCs w:val="22"/>
        </w:rPr>
        <w:t>•</w:t>
      </w:r>
      <w:r w:rsidRPr="0083045C">
        <w:rPr>
          <w:sz w:val="22"/>
          <w:szCs w:val="22"/>
        </w:rPr>
        <w:tab/>
        <w:t>Comisión Estatal de los Derechos Humanos, Michoacán.</w:t>
      </w:r>
    </w:p>
    <w:p w14:paraId="5A4D4D14" w14:textId="77777777" w:rsidR="00311675" w:rsidRPr="0083045C" w:rsidRDefault="00311675" w:rsidP="00311675">
      <w:pPr>
        <w:rPr>
          <w:sz w:val="22"/>
          <w:szCs w:val="22"/>
        </w:rPr>
      </w:pPr>
    </w:p>
    <w:p w14:paraId="6292F0C0" w14:textId="77777777" w:rsidR="00311675" w:rsidRPr="0083045C" w:rsidRDefault="00311675" w:rsidP="00311675">
      <w:pPr>
        <w:rPr>
          <w:sz w:val="22"/>
          <w:szCs w:val="22"/>
        </w:rPr>
      </w:pPr>
      <w:r w:rsidRPr="0083045C">
        <w:rPr>
          <w:sz w:val="22"/>
          <w:szCs w:val="22"/>
        </w:rPr>
        <w:t>•</w:t>
      </w:r>
      <w:r w:rsidRPr="0083045C">
        <w:rPr>
          <w:sz w:val="22"/>
          <w:szCs w:val="22"/>
        </w:rPr>
        <w:tab/>
        <w:t>Instituto Michoacano de Transparencia, Acceso a la Información y Protección de Datos Personales.</w:t>
      </w:r>
    </w:p>
    <w:p w14:paraId="3A2AD296" w14:textId="77777777" w:rsidR="00311675" w:rsidRPr="0083045C" w:rsidRDefault="00311675" w:rsidP="00311675">
      <w:pPr>
        <w:rPr>
          <w:sz w:val="22"/>
          <w:szCs w:val="22"/>
        </w:rPr>
      </w:pPr>
    </w:p>
    <w:p w14:paraId="17DDA05B" w14:textId="77777777" w:rsidR="00311675" w:rsidRPr="0083045C" w:rsidRDefault="00311675" w:rsidP="00311675">
      <w:pPr>
        <w:rPr>
          <w:sz w:val="22"/>
          <w:szCs w:val="22"/>
        </w:rPr>
      </w:pPr>
      <w:r w:rsidRPr="0083045C">
        <w:rPr>
          <w:sz w:val="22"/>
          <w:szCs w:val="22"/>
        </w:rPr>
        <w:t>•</w:t>
      </w:r>
      <w:r w:rsidRPr="0083045C">
        <w:rPr>
          <w:sz w:val="22"/>
          <w:szCs w:val="22"/>
        </w:rPr>
        <w:tab/>
        <w:t>Fiscalía General del Estado de Michoacán.</w:t>
      </w:r>
    </w:p>
    <w:p w14:paraId="1C92C9AA" w14:textId="77777777" w:rsidR="00311675" w:rsidRPr="0083045C" w:rsidRDefault="00311675" w:rsidP="00311675">
      <w:pPr>
        <w:rPr>
          <w:sz w:val="22"/>
          <w:szCs w:val="22"/>
        </w:rPr>
      </w:pPr>
    </w:p>
    <w:p w14:paraId="464F30BC" w14:textId="77777777" w:rsidR="00311675" w:rsidRPr="0083045C" w:rsidRDefault="00311675" w:rsidP="00311675">
      <w:pPr>
        <w:rPr>
          <w:sz w:val="22"/>
          <w:szCs w:val="22"/>
        </w:rPr>
      </w:pPr>
    </w:p>
    <w:p w14:paraId="670D7C0E" w14:textId="089256E5" w:rsidR="00311675" w:rsidRPr="0083045C" w:rsidRDefault="00311675" w:rsidP="00311675">
      <w:pPr>
        <w:rPr>
          <w:sz w:val="22"/>
          <w:szCs w:val="22"/>
        </w:rPr>
      </w:pPr>
      <w:r w:rsidRPr="0083045C">
        <w:rPr>
          <w:sz w:val="22"/>
          <w:szCs w:val="22"/>
        </w:rPr>
        <w:t xml:space="preserve">TOMO VII </w:t>
      </w:r>
      <w:r w:rsidR="006613DF" w:rsidRPr="0083045C">
        <w:rPr>
          <w:sz w:val="22"/>
          <w:szCs w:val="22"/>
        </w:rPr>
        <w:t>Entidades Paraestatales</w:t>
      </w:r>
    </w:p>
    <w:p w14:paraId="0B5D042C" w14:textId="77777777" w:rsidR="00311675" w:rsidRPr="0083045C" w:rsidRDefault="00311675" w:rsidP="00311675">
      <w:pPr>
        <w:rPr>
          <w:sz w:val="22"/>
          <w:szCs w:val="22"/>
        </w:rPr>
      </w:pPr>
    </w:p>
    <w:p w14:paraId="0A75D2B8" w14:textId="77777777" w:rsidR="00311675" w:rsidRPr="0083045C" w:rsidRDefault="00311675" w:rsidP="00311675">
      <w:pPr>
        <w:rPr>
          <w:sz w:val="22"/>
          <w:szCs w:val="22"/>
        </w:rPr>
      </w:pPr>
      <w:r w:rsidRPr="0083045C">
        <w:rPr>
          <w:sz w:val="22"/>
          <w:szCs w:val="22"/>
        </w:rPr>
        <w:lastRenderedPageBreak/>
        <w:t>Se presenta información Contable, Presupuestal y Programática, así como anexos previstos en la Ley General de Contabilidad Gubernamental y de la Ley de Disciplina Financiera de las Entidades Federativas de los Organismos Públicos Descentralizados.</w:t>
      </w:r>
    </w:p>
    <w:p w14:paraId="6521A24D" w14:textId="77777777" w:rsidR="00311675" w:rsidRPr="0083045C" w:rsidRDefault="00311675" w:rsidP="00311675">
      <w:pPr>
        <w:rPr>
          <w:sz w:val="22"/>
          <w:szCs w:val="22"/>
        </w:rPr>
      </w:pPr>
    </w:p>
    <w:p w14:paraId="565C4C6C" w14:textId="57B57636" w:rsidR="00311675" w:rsidRPr="0083045C" w:rsidRDefault="00311675" w:rsidP="00311675">
      <w:pPr>
        <w:rPr>
          <w:sz w:val="22"/>
          <w:szCs w:val="22"/>
        </w:rPr>
      </w:pPr>
      <w:r w:rsidRPr="0083045C">
        <w:rPr>
          <w:sz w:val="22"/>
          <w:szCs w:val="22"/>
        </w:rPr>
        <w:t>Es importante destacar el cumplimiento de todos los Poderes, Órganos Autónomos y Organismos Públicos Descentralizados para la integración de esta Cuenta Pública Estatal 202</w:t>
      </w:r>
      <w:r w:rsidR="00B72579" w:rsidRPr="0083045C">
        <w:rPr>
          <w:sz w:val="22"/>
          <w:szCs w:val="22"/>
        </w:rPr>
        <w:t>3</w:t>
      </w:r>
      <w:r w:rsidRPr="0083045C">
        <w:rPr>
          <w:sz w:val="22"/>
          <w:szCs w:val="22"/>
        </w:rPr>
        <w:t>,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w:t>
      </w:r>
    </w:p>
    <w:p w14:paraId="2DECAD04" w14:textId="77777777" w:rsidR="00311675" w:rsidRPr="0083045C" w:rsidRDefault="00311675" w:rsidP="00311675">
      <w:pPr>
        <w:rPr>
          <w:sz w:val="22"/>
          <w:szCs w:val="22"/>
        </w:rPr>
      </w:pPr>
    </w:p>
    <w:p w14:paraId="42268FF5" w14:textId="6BB64DDD" w:rsidR="0028137C" w:rsidRPr="0083045C" w:rsidRDefault="00311675" w:rsidP="00311675">
      <w:pPr>
        <w:rPr>
          <w:sz w:val="22"/>
          <w:szCs w:val="22"/>
        </w:rPr>
      </w:pPr>
      <w:r w:rsidRPr="0083045C">
        <w:rPr>
          <w:sz w:val="22"/>
          <w:szCs w:val="22"/>
        </w:rPr>
        <w:t>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w:t>
      </w:r>
    </w:p>
    <w:p w14:paraId="7164BBC2" w14:textId="77777777" w:rsidR="0028137C" w:rsidRDefault="0028137C" w:rsidP="0028137C"/>
    <w:p w14:paraId="209520BD" w14:textId="77777777" w:rsidR="0028137C" w:rsidRDefault="0028137C" w:rsidP="0028137C"/>
    <w:p w14:paraId="21CF0DA2" w14:textId="77777777" w:rsidR="0028137C" w:rsidRDefault="0028137C" w:rsidP="0028137C"/>
    <w:p w14:paraId="21E526EC" w14:textId="77777777" w:rsidR="0028137C" w:rsidRDefault="0028137C" w:rsidP="0028137C"/>
    <w:p w14:paraId="43BED8A2" w14:textId="77777777" w:rsidR="0028137C" w:rsidRDefault="0028137C" w:rsidP="0028137C"/>
    <w:p w14:paraId="129FEEBB" w14:textId="77777777" w:rsidR="0028137C" w:rsidRDefault="0028137C" w:rsidP="0028137C"/>
    <w:p w14:paraId="05C37051" w14:textId="77777777" w:rsidR="006613DF" w:rsidRDefault="006613DF" w:rsidP="0028137C"/>
    <w:p w14:paraId="35B87525" w14:textId="77777777" w:rsidR="006613DF" w:rsidRDefault="006613DF" w:rsidP="0028137C"/>
    <w:p w14:paraId="0072DC3F" w14:textId="77777777" w:rsidR="006613DF" w:rsidRDefault="006613DF" w:rsidP="0028137C"/>
    <w:p w14:paraId="5177FB28" w14:textId="77777777" w:rsidR="006613DF" w:rsidRDefault="006613DF" w:rsidP="0028137C"/>
    <w:p w14:paraId="48CAFF23" w14:textId="185BB93E" w:rsidR="0028137C" w:rsidRPr="0028137C" w:rsidRDefault="0028137C" w:rsidP="0028137C">
      <w:pPr>
        <w:jc w:val="center"/>
      </w:pPr>
      <w:r>
        <w:rPr>
          <w:noProof/>
          <w:lang w:val="es-MX" w:eastAsia="es-MX"/>
        </w:rPr>
        <w:drawing>
          <wp:inline distT="0" distB="0" distL="0" distR="0" wp14:anchorId="0A9DBB83" wp14:editId="335B97FE">
            <wp:extent cx="5740842" cy="57408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414" cy="5749414"/>
                    </a:xfrm>
                    <a:prstGeom prst="rect">
                      <a:avLst/>
                    </a:prstGeom>
                    <a:noFill/>
                    <a:ln>
                      <a:noFill/>
                    </a:ln>
                  </pic:spPr>
                </pic:pic>
              </a:graphicData>
            </a:graphic>
          </wp:inline>
        </w:drawing>
      </w:r>
    </w:p>
    <w:p w14:paraId="4534B6FB" w14:textId="77777777" w:rsidR="00CE20C5" w:rsidRDefault="00CE20C5" w:rsidP="00D9657D">
      <w:pPr>
        <w:rPr>
          <w:rFonts w:ascii="GalanoGrotesque-Bold" w:eastAsiaTheme="majorEastAsia" w:hAnsi="GalanoGrotesque-Bold" w:cstheme="majorBidi"/>
          <w:color w:val="000000" w:themeColor="text1"/>
        </w:rPr>
      </w:pPr>
    </w:p>
    <w:p w14:paraId="304B8DA9" w14:textId="3586DC7D" w:rsidR="00951AA4" w:rsidRDefault="00951AA4" w:rsidP="00F35216">
      <w:pPr>
        <w:rPr>
          <w:rFonts w:ascii="GalanoGrotesque-Bold" w:hAnsi="GalanoGrotesque-Bold"/>
          <w:sz w:val="44"/>
        </w:rPr>
      </w:pPr>
    </w:p>
    <w:p w14:paraId="5CA51B86" w14:textId="77777777" w:rsidR="0028137C" w:rsidRDefault="0028137C" w:rsidP="000A0A97">
      <w:pPr>
        <w:rPr>
          <w:rFonts w:ascii="GalanoGrotesque-Bold" w:eastAsiaTheme="majorEastAsia" w:hAnsi="GalanoGrotesque-Bold" w:cstheme="majorBidi"/>
          <w:noProof/>
          <w:color w:val="000000" w:themeColor="text1"/>
          <w:sz w:val="36"/>
        </w:rPr>
      </w:pPr>
    </w:p>
    <w:p w14:paraId="1A60225C" w14:textId="77777777" w:rsidR="00311675" w:rsidRDefault="00311675" w:rsidP="000A0A97">
      <w:pPr>
        <w:rPr>
          <w:rFonts w:ascii="GalanoGrotesque-Bold" w:eastAsiaTheme="majorEastAsia" w:hAnsi="GalanoGrotesque-Bold" w:cstheme="majorBidi"/>
          <w:noProof/>
          <w:color w:val="000000" w:themeColor="text1"/>
          <w:sz w:val="36"/>
        </w:rPr>
      </w:pPr>
    </w:p>
    <w:p w14:paraId="717168B4" w14:textId="77777777" w:rsidR="00311675" w:rsidRDefault="00311675" w:rsidP="000A0A97">
      <w:pPr>
        <w:rPr>
          <w:sz w:val="22"/>
          <w:szCs w:val="22"/>
        </w:rPr>
      </w:pPr>
    </w:p>
    <w:p w14:paraId="417FA00F" w14:textId="77777777" w:rsidR="002C4B5F" w:rsidRDefault="002C4B5F" w:rsidP="000A0A97">
      <w:pPr>
        <w:rPr>
          <w:sz w:val="22"/>
          <w:szCs w:val="22"/>
        </w:rPr>
      </w:pPr>
    </w:p>
    <w:p w14:paraId="582C3863" w14:textId="77777777" w:rsidR="002C4B5F" w:rsidRPr="0083045C" w:rsidRDefault="002C4B5F" w:rsidP="000A0A97">
      <w:pPr>
        <w:rPr>
          <w:sz w:val="22"/>
          <w:szCs w:val="22"/>
        </w:rPr>
      </w:pPr>
    </w:p>
    <w:p w14:paraId="1844A113" w14:textId="7291C0FA" w:rsidR="004F0409" w:rsidRPr="0083045C" w:rsidRDefault="004F0409" w:rsidP="000A0A97">
      <w:pPr>
        <w:rPr>
          <w:sz w:val="22"/>
          <w:szCs w:val="22"/>
        </w:rPr>
      </w:pPr>
      <w:r w:rsidRPr="0083045C">
        <w:rPr>
          <w:sz w:val="22"/>
          <w:szCs w:val="22"/>
        </w:rPr>
        <w:t>Panorama Económico</w:t>
      </w:r>
      <w:r w:rsidR="0028137C" w:rsidRPr="0083045C">
        <w:rPr>
          <w:sz w:val="22"/>
          <w:szCs w:val="22"/>
        </w:rPr>
        <w:t xml:space="preserve"> Global</w:t>
      </w:r>
      <w:r w:rsidRPr="0083045C">
        <w:rPr>
          <w:sz w:val="22"/>
          <w:szCs w:val="22"/>
        </w:rPr>
        <w:t>:</w:t>
      </w:r>
    </w:p>
    <w:p w14:paraId="28F19851" w14:textId="77777777" w:rsidR="00037888" w:rsidRPr="0083045C" w:rsidRDefault="00037888" w:rsidP="000A0A97">
      <w:pPr>
        <w:rPr>
          <w:sz w:val="22"/>
          <w:szCs w:val="22"/>
        </w:rPr>
      </w:pPr>
    </w:p>
    <w:p w14:paraId="7769C3A5" w14:textId="6AB9DB1B" w:rsidR="006613DF" w:rsidRPr="0083045C" w:rsidRDefault="006613DF" w:rsidP="0083045C">
      <w:pPr>
        <w:rPr>
          <w:sz w:val="22"/>
          <w:szCs w:val="22"/>
        </w:rPr>
      </w:pPr>
      <w:r w:rsidRPr="0083045C">
        <w:rPr>
          <w:sz w:val="22"/>
          <w:szCs w:val="22"/>
        </w:rPr>
        <w:t>Conforme a</w:t>
      </w:r>
      <w:r w:rsidR="00037888" w:rsidRPr="0083045C">
        <w:rPr>
          <w:sz w:val="22"/>
          <w:szCs w:val="22"/>
        </w:rPr>
        <w:t xml:space="preserve"> los </w:t>
      </w:r>
      <w:r w:rsidRPr="0083045C">
        <w:rPr>
          <w:sz w:val="22"/>
          <w:szCs w:val="22"/>
        </w:rPr>
        <w:t>informe</w:t>
      </w:r>
      <w:r w:rsidR="00037888" w:rsidRPr="0083045C">
        <w:rPr>
          <w:sz w:val="22"/>
          <w:szCs w:val="22"/>
        </w:rPr>
        <w:t>s</w:t>
      </w:r>
      <w:r w:rsidRPr="0083045C">
        <w:rPr>
          <w:sz w:val="22"/>
          <w:szCs w:val="22"/>
        </w:rPr>
        <w:t xml:space="preserve"> financiero</w:t>
      </w:r>
      <w:r w:rsidR="00037888" w:rsidRPr="0083045C">
        <w:rPr>
          <w:sz w:val="22"/>
          <w:szCs w:val="22"/>
        </w:rPr>
        <w:t>s</w:t>
      </w:r>
      <w:r w:rsidRPr="0083045C">
        <w:rPr>
          <w:sz w:val="22"/>
          <w:szCs w:val="22"/>
        </w:rPr>
        <w:t xml:space="preserve"> presentado</w:t>
      </w:r>
      <w:r w:rsidR="00037888" w:rsidRPr="0083045C">
        <w:rPr>
          <w:sz w:val="22"/>
          <w:szCs w:val="22"/>
        </w:rPr>
        <w:t>s</w:t>
      </w:r>
      <w:r w:rsidRPr="0083045C">
        <w:rPr>
          <w:sz w:val="22"/>
          <w:szCs w:val="22"/>
        </w:rPr>
        <w:t xml:space="preserve"> por el Banco de México (BANXICO), la coyuntura externa se</w:t>
      </w:r>
      <w:r w:rsidR="00037888" w:rsidRPr="0083045C">
        <w:rPr>
          <w:sz w:val="22"/>
          <w:szCs w:val="22"/>
        </w:rPr>
        <w:t xml:space="preserve"> ha venido caracterizando p</w:t>
      </w:r>
      <w:r w:rsidRPr="0083045C">
        <w:rPr>
          <w:sz w:val="22"/>
          <w:szCs w:val="22"/>
        </w:rPr>
        <w:t>or una inflación global todavía elevada, pero que siguió descendiendo; por expansión de la actividad económica con marcada heterogeneidad; por condiciones financieras que continuaron apretadas a nivel internacional</w:t>
      </w:r>
      <w:r w:rsidR="00002413" w:rsidRPr="0083045C">
        <w:rPr>
          <w:sz w:val="22"/>
          <w:szCs w:val="22"/>
        </w:rPr>
        <w:t>, así como las tasas de interés altas y la volatilidad en los mercados a nivel global</w:t>
      </w:r>
      <w:r w:rsidRPr="0083045C">
        <w:rPr>
          <w:sz w:val="22"/>
          <w:szCs w:val="22"/>
        </w:rPr>
        <w:t>.</w:t>
      </w:r>
    </w:p>
    <w:p w14:paraId="2F837DE3" w14:textId="77777777" w:rsidR="006613DF" w:rsidRPr="0083045C" w:rsidRDefault="006613DF" w:rsidP="0083045C">
      <w:pPr>
        <w:rPr>
          <w:sz w:val="22"/>
          <w:szCs w:val="22"/>
        </w:rPr>
      </w:pPr>
    </w:p>
    <w:p w14:paraId="2AEC8EF1" w14:textId="746D6A87" w:rsidR="006613DF" w:rsidRPr="0083045C" w:rsidRDefault="006613DF" w:rsidP="0083045C">
      <w:pPr>
        <w:rPr>
          <w:sz w:val="22"/>
          <w:szCs w:val="22"/>
        </w:rPr>
      </w:pPr>
      <w:r w:rsidRPr="0083045C">
        <w:rPr>
          <w:sz w:val="22"/>
          <w:szCs w:val="22"/>
        </w:rPr>
        <w:t>La actividad económica nacional siguió expandiéndose y</w:t>
      </w:r>
      <w:r w:rsidR="00002413" w:rsidRPr="0083045C">
        <w:rPr>
          <w:sz w:val="22"/>
          <w:szCs w:val="22"/>
        </w:rPr>
        <w:t xml:space="preserve"> mantuvo un crecimiento robust</w:t>
      </w:r>
      <w:r w:rsidR="003E4A08" w:rsidRPr="0083045C">
        <w:rPr>
          <w:sz w:val="22"/>
          <w:szCs w:val="22"/>
        </w:rPr>
        <w:t>o</w:t>
      </w:r>
      <w:r w:rsidRPr="0083045C">
        <w:rPr>
          <w:sz w:val="22"/>
          <w:szCs w:val="22"/>
        </w:rPr>
        <w:t xml:space="preserve">, se espera que la inflación continúe a la baja y que el PIB se mantenga relativamente </w:t>
      </w:r>
      <w:r w:rsidR="00002413" w:rsidRPr="0083045C">
        <w:rPr>
          <w:sz w:val="22"/>
          <w:szCs w:val="22"/>
        </w:rPr>
        <w:t xml:space="preserve">con </w:t>
      </w:r>
      <w:r w:rsidRPr="0083045C">
        <w:rPr>
          <w:sz w:val="22"/>
          <w:szCs w:val="22"/>
        </w:rPr>
        <w:t>una ligera de</w:t>
      </w:r>
      <w:r w:rsidR="003E4A08" w:rsidRPr="0083045C">
        <w:rPr>
          <w:sz w:val="22"/>
          <w:szCs w:val="22"/>
        </w:rPr>
        <w:t>saceleración en el crecimiento que tiene</w:t>
      </w:r>
      <w:r w:rsidRPr="0083045C">
        <w:rPr>
          <w:sz w:val="22"/>
          <w:szCs w:val="22"/>
        </w:rPr>
        <w:t xml:space="preserve"> su base en las tres actividades principales, las cuales han presentado un comportamiento positivo</w:t>
      </w:r>
      <w:r w:rsidR="00002413" w:rsidRPr="0083045C">
        <w:rPr>
          <w:sz w:val="22"/>
          <w:szCs w:val="22"/>
        </w:rPr>
        <w:t>, y una fortaleza en el mercado laboral.</w:t>
      </w:r>
    </w:p>
    <w:p w14:paraId="503479FC" w14:textId="77777777" w:rsidR="006613DF" w:rsidRPr="0083045C" w:rsidRDefault="006613DF" w:rsidP="0083045C">
      <w:pPr>
        <w:rPr>
          <w:sz w:val="22"/>
          <w:szCs w:val="22"/>
        </w:rPr>
      </w:pPr>
    </w:p>
    <w:p w14:paraId="08388880" w14:textId="560D878C" w:rsidR="00002413" w:rsidRPr="0083045C" w:rsidRDefault="006613DF" w:rsidP="0083045C">
      <w:pPr>
        <w:rPr>
          <w:sz w:val="22"/>
          <w:szCs w:val="22"/>
        </w:rPr>
      </w:pPr>
      <w:r w:rsidRPr="0083045C">
        <w:rPr>
          <w:sz w:val="22"/>
          <w:szCs w:val="22"/>
        </w:rPr>
        <w:t>Debido a lo anterior, el crecimiento económico de nuestro país fue mayor a lo esperado. Sin embargo, se espera que la persistencia del complejo panorama internacional tenga repercusiones en el crecimiento del PIB, que se anticipa se ubique entre 1.7 y 2.9% en 2023 y entre 0.6 y 2.6% en 2024.</w:t>
      </w:r>
    </w:p>
    <w:p w14:paraId="7EA9C841" w14:textId="77777777" w:rsidR="006613DF" w:rsidRPr="0083045C" w:rsidRDefault="006613DF" w:rsidP="006613DF">
      <w:pPr>
        <w:rPr>
          <w:sz w:val="22"/>
          <w:szCs w:val="22"/>
        </w:rPr>
      </w:pPr>
    </w:p>
    <w:p w14:paraId="035F2392" w14:textId="77777777" w:rsidR="002D04D1" w:rsidRDefault="002D04D1" w:rsidP="006613DF">
      <w:pPr>
        <w:rPr>
          <w:sz w:val="22"/>
          <w:szCs w:val="22"/>
        </w:rPr>
      </w:pPr>
    </w:p>
    <w:p w14:paraId="0A93A443" w14:textId="77777777" w:rsidR="00F90184" w:rsidRDefault="00F90184" w:rsidP="006613DF">
      <w:pPr>
        <w:rPr>
          <w:sz w:val="22"/>
          <w:szCs w:val="22"/>
        </w:rPr>
      </w:pPr>
    </w:p>
    <w:p w14:paraId="7E0EFE7D" w14:textId="77777777" w:rsidR="00F90184" w:rsidRDefault="00F90184" w:rsidP="006613DF">
      <w:pPr>
        <w:rPr>
          <w:sz w:val="22"/>
          <w:szCs w:val="22"/>
        </w:rPr>
      </w:pPr>
    </w:p>
    <w:p w14:paraId="386DF925" w14:textId="77777777" w:rsidR="00F90184" w:rsidRDefault="00F90184" w:rsidP="006613DF">
      <w:pPr>
        <w:rPr>
          <w:sz w:val="22"/>
          <w:szCs w:val="22"/>
        </w:rPr>
      </w:pPr>
    </w:p>
    <w:p w14:paraId="71BB3048" w14:textId="77777777" w:rsidR="00F90184" w:rsidRDefault="00F90184" w:rsidP="006613DF">
      <w:pPr>
        <w:rPr>
          <w:sz w:val="22"/>
          <w:szCs w:val="22"/>
        </w:rPr>
      </w:pPr>
    </w:p>
    <w:p w14:paraId="4951AB19" w14:textId="77777777" w:rsidR="00F90184" w:rsidRDefault="00F90184" w:rsidP="006613DF">
      <w:pPr>
        <w:rPr>
          <w:sz w:val="22"/>
          <w:szCs w:val="22"/>
        </w:rPr>
      </w:pPr>
    </w:p>
    <w:p w14:paraId="5ABDAC88" w14:textId="77777777" w:rsidR="00F90184" w:rsidRPr="0083045C" w:rsidRDefault="00F90184" w:rsidP="006613DF">
      <w:pPr>
        <w:rPr>
          <w:sz w:val="22"/>
          <w:szCs w:val="22"/>
        </w:rPr>
      </w:pPr>
    </w:p>
    <w:p w14:paraId="73E43C00" w14:textId="77777777" w:rsidR="002D04D1" w:rsidRPr="0083045C" w:rsidRDefault="002D04D1" w:rsidP="006613DF">
      <w:pPr>
        <w:rPr>
          <w:sz w:val="22"/>
          <w:szCs w:val="22"/>
        </w:rPr>
      </w:pPr>
    </w:p>
    <w:p w14:paraId="7661D53F" w14:textId="77777777" w:rsidR="00002413" w:rsidRPr="0083045C" w:rsidRDefault="00002413" w:rsidP="006613DF">
      <w:pPr>
        <w:rPr>
          <w:sz w:val="22"/>
          <w:szCs w:val="22"/>
        </w:rPr>
      </w:pPr>
    </w:p>
    <w:p w14:paraId="0D046322" w14:textId="77777777" w:rsidR="00C14909" w:rsidRPr="0083045C" w:rsidRDefault="00C14909" w:rsidP="006613DF">
      <w:pPr>
        <w:rPr>
          <w:sz w:val="22"/>
          <w:szCs w:val="22"/>
        </w:rPr>
      </w:pPr>
    </w:p>
    <w:p w14:paraId="673151FB" w14:textId="77777777" w:rsidR="00C14909" w:rsidRPr="0083045C" w:rsidRDefault="00C14909" w:rsidP="00C14909">
      <w:pPr>
        <w:rPr>
          <w:sz w:val="22"/>
          <w:szCs w:val="22"/>
        </w:rPr>
      </w:pPr>
      <w:r w:rsidRPr="0083045C">
        <w:rPr>
          <w:sz w:val="22"/>
          <w:szCs w:val="22"/>
        </w:rPr>
        <w:lastRenderedPageBreak/>
        <w:t>PANORAMA ECONÓMICO EN EL ESTADO DE MICHOACÁN.</w:t>
      </w:r>
    </w:p>
    <w:p w14:paraId="7C5BC213" w14:textId="77777777" w:rsidR="00C14909" w:rsidRPr="0083045C" w:rsidRDefault="00C14909" w:rsidP="006613DF">
      <w:pPr>
        <w:rPr>
          <w:sz w:val="22"/>
          <w:szCs w:val="22"/>
        </w:rPr>
      </w:pPr>
    </w:p>
    <w:p w14:paraId="52745974" w14:textId="3D153E51" w:rsidR="006613DF" w:rsidRPr="0083045C" w:rsidRDefault="006613DF" w:rsidP="006613DF">
      <w:pPr>
        <w:rPr>
          <w:sz w:val="22"/>
          <w:szCs w:val="22"/>
        </w:rPr>
      </w:pPr>
      <w:r w:rsidRPr="0083045C">
        <w:rPr>
          <w:sz w:val="22"/>
          <w:szCs w:val="22"/>
        </w:rPr>
        <w:t xml:space="preserve">Según el informe del INEGI, publicado el 25 de enero de 2024, la población económicamente activa de Michoacán de Ocampo fue de 2.28M personas. No obstante lo anterior, se registra una tasa de informalidad del 67.1% de la Población Económicamente Activa. </w:t>
      </w:r>
    </w:p>
    <w:p w14:paraId="54988A16" w14:textId="77777777" w:rsidR="006613DF" w:rsidRPr="0083045C" w:rsidRDefault="006613DF" w:rsidP="006613DF">
      <w:pPr>
        <w:rPr>
          <w:sz w:val="22"/>
          <w:szCs w:val="22"/>
        </w:rPr>
      </w:pPr>
    </w:p>
    <w:p w14:paraId="3B6F6734" w14:textId="3DA67C3A" w:rsidR="00C14909" w:rsidRPr="0083045C" w:rsidRDefault="00002413" w:rsidP="00C14909">
      <w:pPr>
        <w:rPr>
          <w:sz w:val="22"/>
          <w:szCs w:val="22"/>
        </w:rPr>
      </w:pPr>
      <w:r w:rsidRPr="0083045C">
        <w:rPr>
          <w:sz w:val="22"/>
          <w:szCs w:val="22"/>
        </w:rPr>
        <w:t xml:space="preserve">La inversión extranjera en el estado, principalmente del sector agrícola, continúa siendo </w:t>
      </w:r>
      <w:r w:rsidR="00982B39" w:rsidRPr="0083045C">
        <w:rPr>
          <w:sz w:val="22"/>
          <w:szCs w:val="22"/>
        </w:rPr>
        <w:t xml:space="preserve">un motor de crecimiento económico. </w:t>
      </w:r>
      <w:r w:rsidR="00C14909" w:rsidRPr="0083045C">
        <w:rPr>
          <w:sz w:val="22"/>
          <w:szCs w:val="22"/>
        </w:rPr>
        <w:t xml:space="preserve">Los principales destinos de las exportaciones michoacanas son Estados Unidos, España, Japón, India, China, Australia, ente otros. </w:t>
      </w:r>
    </w:p>
    <w:p w14:paraId="3BD71C65" w14:textId="77777777" w:rsidR="00C14909" w:rsidRPr="0083045C" w:rsidRDefault="00C14909" w:rsidP="00C14909">
      <w:pPr>
        <w:rPr>
          <w:sz w:val="22"/>
          <w:szCs w:val="22"/>
        </w:rPr>
      </w:pPr>
    </w:p>
    <w:p w14:paraId="466914C0" w14:textId="44B31515" w:rsidR="00C14909" w:rsidRPr="0083045C" w:rsidRDefault="00C14909" w:rsidP="00C14909">
      <w:pPr>
        <w:rPr>
          <w:sz w:val="22"/>
          <w:szCs w:val="22"/>
        </w:rPr>
      </w:pPr>
      <w:r w:rsidRPr="0083045C">
        <w:rPr>
          <w:sz w:val="22"/>
          <w:szCs w:val="22"/>
        </w:rPr>
        <w:t>Así pues, el Gobierno del Estado de Michoacán ha impulsado la actividad económica y financiera, permitiendo</w:t>
      </w:r>
      <w:r w:rsidR="00982B39" w:rsidRPr="0083045C">
        <w:rPr>
          <w:sz w:val="22"/>
          <w:szCs w:val="22"/>
        </w:rPr>
        <w:t xml:space="preserve"> que no obstante las condiciones globales adversas,</w:t>
      </w:r>
      <w:r w:rsidRPr="0083045C">
        <w:rPr>
          <w:sz w:val="22"/>
          <w:szCs w:val="22"/>
        </w:rPr>
        <w:t xml:space="preserve"> las condiciones de crecimiento favorables del país, permee en una mejor economía en materia de empleo, inversión y exportaciones de los sectores económicos del Estado.</w:t>
      </w:r>
    </w:p>
    <w:p w14:paraId="484DDD38" w14:textId="77777777" w:rsidR="00C14909" w:rsidRPr="0083045C" w:rsidRDefault="00C14909" w:rsidP="0083045C">
      <w:pPr>
        <w:rPr>
          <w:sz w:val="22"/>
          <w:szCs w:val="22"/>
        </w:rPr>
      </w:pPr>
    </w:p>
    <w:p w14:paraId="27A33685" w14:textId="421E6B6A" w:rsidR="00C14909" w:rsidRPr="0083045C" w:rsidRDefault="00982B39" w:rsidP="006613DF">
      <w:pPr>
        <w:rPr>
          <w:sz w:val="22"/>
          <w:szCs w:val="22"/>
        </w:rPr>
      </w:pPr>
      <w:r w:rsidRPr="0083045C">
        <w:rPr>
          <w:sz w:val="22"/>
          <w:szCs w:val="22"/>
        </w:rPr>
        <w:t>Es por eso que las actividades del sector Gobierno se han enfocado a mejorar las condiciones que permitan que este crecimiento sea motor para disminuir las brechas de pobreza en la población, adicionales a los apoyos a los más vulnerables.</w:t>
      </w:r>
    </w:p>
    <w:p w14:paraId="5C9761C9" w14:textId="77777777" w:rsidR="00151E25" w:rsidRPr="0083045C" w:rsidRDefault="00151E25" w:rsidP="00903F40">
      <w:pPr>
        <w:rPr>
          <w:sz w:val="22"/>
          <w:szCs w:val="22"/>
        </w:rPr>
      </w:pPr>
    </w:p>
    <w:p w14:paraId="640AB64F" w14:textId="3F4A90BA" w:rsidR="00151E25" w:rsidRDefault="00151E25" w:rsidP="00903F40">
      <w:pPr>
        <w:rPr>
          <w:rFonts w:ascii="GalanoGrotesque-Bold" w:eastAsiaTheme="majorEastAsia" w:hAnsi="GalanoGrotesque-Bold" w:cstheme="majorBidi"/>
          <w:color w:val="000000" w:themeColor="text1"/>
        </w:rPr>
      </w:pPr>
    </w:p>
    <w:p w14:paraId="66468D05" w14:textId="77777777" w:rsidR="00075D84" w:rsidRDefault="00075D84" w:rsidP="00903F40">
      <w:pPr>
        <w:rPr>
          <w:rFonts w:ascii="GalanoGrotesque-Bold" w:eastAsiaTheme="majorEastAsia" w:hAnsi="GalanoGrotesque-Bold" w:cstheme="majorBidi"/>
          <w:color w:val="000000" w:themeColor="text1"/>
        </w:rPr>
      </w:pPr>
    </w:p>
    <w:p w14:paraId="1DB53590" w14:textId="77777777" w:rsidR="00075D84" w:rsidRDefault="00075D84" w:rsidP="00903F40">
      <w:pPr>
        <w:rPr>
          <w:rFonts w:ascii="GalanoGrotesque-Bold" w:eastAsiaTheme="majorEastAsia" w:hAnsi="GalanoGrotesque-Bold" w:cstheme="majorBidi"/>
          <w:color w:val="000000" w:themeColor="text1"/>
        </w:rPr>
      </w:pPr>
    </w:p>
    <w:p w14:paraId="4B0AC229" w14:textId="77777777" w:rsidR="005440BE" w:rsidRDefault="005440BE" w:rsidP="005440BE">
      <w:pPr>
        <w:contextualSpacing/>
        <w:rPr>
          <w:color w:val="FF0000"/>
        </w:rPr>
      </w:pPr>
    </w:p>
    <w:p w14:paraId="21B460B7" w14:textId="77777777" w:rsidR="0028137C" w:rsidRDefault="0028137C" w:rsidP="005440BE">
      <w:pPr>
        <w:contextualSpacing/>
        <w:rPr>
          <w:color w:val="FF0000"/>
        </w:rPr>
      </w:pPr>
    </w:p>
    <w:p w14:paraId="2F84E42D" w14:textId="77777777" w:rsidR="0028137C" w:rsidRDefault="0028137C" w:rsidP="005440BE">
      <w:pPr>
        <w:contextualSpacing/>
        <w:rPr>
          <w:color w:val="FF0000"/>
        </w:rPr>
      </w:pPr>
    </w:p>
    <w:p w14:paraId="6008CF25" w14:textId="77777777" w:rsidR="0028137C" w:rsidRDefault="0028137C" w:rsidP="005440BE">
      <w:pPr>
        <w:contextualSpacing/>
        <w:rPr>
          <w:color w:val="FF0000"/>
        </w:rPr>
      </w:pPr>
    </w:p>
    <w:p w14:paraId="08E1CB98" w14:textId="77777777" w:rsidR="0028137C" w:rsidRDefault="0028137C" w:rsidP="005440BE">
      <w:pPr>
        <w:contextualSpacing/>
        <w:rPr>
          <w:color w:val="FF0000"/>
        </w:rPr>
      </w:pPr>
    </w:p>
    <w:p w14:paraId="5A03CDB8" w14:textId="77777777" w:rsidR="0028137C" w:rsidRDefault="0028137C" w:rsidP="005440BE">
      <w:pPr>
        <w:contextualSpacing/>
        <w:rPr>
          <w:color w:val="FF0000"/>
        </w:rPr>
      </w:pPr>
    </w:p>
    <w:p w14:paraId="66A382B6" w14:textId="77777777" w:rsidR="0028137C" w:rsidRDefault="0028137C" w:rsidP="005440BE">
      <w:pPr>
        <w:contextualSpacing/>
        <w:rPr>
          <w:color w:val="FF0000"/>
        </w:rPr>
      </w:pPr>
    </w:p>
    <w:p w14:paraId="3ACAC5E1" w14:textId="6AFA0C8D" w:rsidR="0028137C" w:rsidRDefault="00C14909" w:rsidP="005440BE">
      <w:pPr>
        <w:contextualSpacing/>
        <w:rPr>
          <w:color w:val="FF0000"/>
        </w:rPr>
      </w:pPr>
      <w:r>
        <w:rPr>
          <w:noProof/>
          <w:lang w:val="es-MX" w:eastAsia="es-MX"/>
        </w:rPr>
        <w:drawing>
          <wp:inline distT="0" distB="0" distL="0" distR="0" wp14:anchorId="15C07D21" wp14:editId="148D10DD">
            <wp:extent cx="5931673" cy="59316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009" cy="5946009"/>
                    </a:xfrm>
                    <a:prstGeom prst="rect">
                      <a:avLst/>
                    </a:prstGeom>
                    <a:noFill/>
                    <a:ln>
                      <a:noFill/>
                    </a:ln>
                  </pic:spPr>
                </pic:pic>
              </a:graphicData>
            </a:graphic>
          </wp:inline>
        </w:drawing>
      </w:r>
    </w:p>
    <w:p w14:paraId="0647FF66" w14:textId="77777777" w:rsidR="0028137C" w:rsidRDefault="0028137C" w:rsidP="005440BE">
      <w:pPr>
        <w:contextualSpacing/>
        <w:rPr>
          <w:color w:val="FF0000"/>
        </w:rPr>
      </w:pPr>
    </w:p>
    <w:p w14:paraId="7294F50A" w14:textId="77777777" w:rsidR="0028137C" w:rsidRDefault="0028137C" w:rsidP="005440BE">
      <w:pPr>
        <w:contextualSpacing/>
        <w:rPr>
          <w:color w:val="FF0000"/>
        </w:rPr>
      </w:pPr>
    </w:p>
    <w:p w14:paraId="51DE1AF4" w14:textId="77777777" w:rsidR="0028137C" w:rsidRDefault="0028137C" w:rsidP="005440BE">
      <w:pPr>
        <w:contextualSpacing/>
        <w:rPr>
          <w:color w:val="FF0000"/>
        </w:rPr>
      </w:pPr>
    </w:p>
    <w:p w14:paraId="78D9070D" w14:textId="40EA4EB3" w:rsidR="0028137C" w:rsidRPr="000223AE" w:rsidRDefault="0028137C" w:rsidP="0028137C">
      <w:pPr>
        <w:contextualSpacing/>
        <w:jc w:val="center"/>
        <w:rPr>
          <w:color w:val="FF0000"/>
        </w:rPr>
      </w:pPr>
    </w:p>
    <w:p w14:paraId="76C77A14" w14:textId="77777777" w:rsidR="005440BE" w:rsidRDefault="005440BE" w:rsidP="005440BE">
      <w:pPr>
        <w:contextualSpacing/>
        <w:rPr>
          <w:color w:val="FF0000"/>
        </w:rPr>
      </w:pPr>
    </w:p>
    <w:p w14:paraId="3D810AB2" w14:textId="3BB83C62" w:rsidR="0028137C" w:rsidRDefault="0028137C" w:rsidP="005440BE">
      <w:pPr>
        <w:contextualSpacing/>
        <w:rPr>
          <w:color w:val="FF0000"/>
        </w:rPr>
      </w:pPr>
    </w:p>
    <w:p w14:paraId="59973F9B" w14:textId="30CE64A0" w:rsidR="0028137C" w:rsidRDefault="002C4B5F" w:rsidP="005440BE">
      <w:pPr>
        <w:contextualSpacing/>
        <w:rPr>
          <w:color w:val="FF0000"/>
        </w:rPr>
      </w:pPr>
      <w:r w:rsidRPr="002C4B5F">
        <w:rPr>
          <w:noProof/>
        </w:rPr>
        <w:lastRenderedPageBreak/>
        <w:drawing>
          <wp:inline distT="0" distB="0" distL="0" distR="0" wp14:anchorId="39802FDD" wp14:editId="4EFA3416">
            <wp:extent cx="6351270" cy="4300942"/>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270" cy="4300942"/>
                    </a:xfrm>
                    <a:prstGeom prst="rect">
                      <a:avLst/>
                    </a:prstGeom>
                    <a:noFill/>
                    <a:ln>
                      <a:noFill/>
                    </a:ln>
                  </pic:spPr>
                </pic:pic>
              </a:graphicData>
            </a:graphic>
          </wp:inline>
        </w:drawing>
      </w:r>
    </w:p>
    <w:p w14:paraId="5560735B" w14:textId="5779D148" w:rsidR="0028137C" w:rsidRDefault="0028137C" w:rsidP="005440BE">
      <w:pPr>
        <w:contextualSpacing/>
        <w:rPr>
          <w:color w:val="FF0000"/>
        </w:rPr>
      </w:pPr>
    </w:p>
    <w:p w14:paraId="1111EAD6" w14:textId="77777777" w:rsidR="0028137C" w:rsidRDefault="0028137C" w:rsidP="005440BE">
      <w:pPr>
        <w:contextualSpacing/>
        <w:rPr>
          <w:color w:val="FF0000"/>
        </w:rPr>
      </w:pPr>
    </w:p>
    <w:p w14:paraId="01F6416E" w14:textId="77777777" w:rsidR="0028137C" w:rsidRDefault="0028137C" w:rsidP="005440BE">
      <w:pPr>
        <w:contextualSpacing/>
        <w:rPr>
          <w:color w:val="FF0000"/>
        </w:rPr>
      </w:pPr>
    </w:p>
    <w:p w14:paraId="210D761B" w14:textId="77777777" w:rsidR="0028137C" w:rsidRDefault="0028137C" w:rsidP="005440BE">
      <w:pPr>
        <w:contextualSpacing/>
        <w:rPr>
          <w:color w:val="FF0000"/>
        </w:rPr>
      </w:pPr>
    </w:p>
    <w:p w14:paraId="5C5BD27D" w14:textId="77777777" w:rsidR="0028137C" w:rsidRDefault="0028137C" w:rsidP="005440BE">
      <w:pPr>
        <w:contextualSpacing/>
        <w:rPr>
          <w:color w:val="FF0000"/>
        </w:rPr>
      </w:pPr>
    </w:p>
    <w:p w14:paraId="4C9CFF7F" w14:textId="77777777" w:rsidR="003E4FDF" w:rsidRDefault="003E4FDF" w:rsidP="005440BE">
      <w:pPr>
        <w:contextualSpacing/>
        <w:rPr>
          <w:color w:val="FF0000"/>
        </w:rPr>
      </w:pPr>
    </w:p>
    <w:p w14:paraId="3D1FAA89" w14:textId="77777777" w:rsidR="003E4FDF" w:rsidRDefault="003E4FDF" w:rsidP="005440BE">
      <w:pPr>
        <w:contextualSpacing/>
        <w:rPr>
          <w:color w:val="FF0000"/>
        </w:rPr>
      </w:pPr>
    </w:p>
    <w:p w14:paraId="24842CC2" w14:textId="77777777" w:rsidR="0028137C" w:rsidRDefault="0028137C" w:rsidP="005440BE">
      <w:pPr>
        <w:contextualSpacing/>
        <w:rPr>
          <w:color w:val="FF0000"/>
        </w:rPr>
      </w:pPr>
    </w:p>
    <w:p w14:paraId="417118B8" w14:textId="77777777" w:rsidR="0028137C" w:rsidRDefault="0028137C" w:rsidP="005440BE">
      <w:pPr>
        <w:contextualSpacing/>
        <w:rPr>
          <w:color w:val="FF0000"/>
        </w:rPr>
      </w:pPr>
    </w:p>
    <w:p w14:paraId="49B1CCC2" w14:textId="77777777" w:rsidR="0028137C" w:rsidRDefault="0028137C" w:rsidP="005440BE">
      <w:pPr>
        <w:contextualSpacing/>
        <w:rPr>
          <w:color w:val="FF0000"/>
        </w:rPr>
      </w:pPr>
    </w:p>
    <w:p w14:paraId="09933A71" w14:textId="77777777" w:rsidR="0028137C" w:rsidRDefault="0028137C" w:rsidP="005440BE">
      <w:pPr>
        <w:contextualSpacing/>
        <w:rPr>
          <w:color w:val="FF0000"/>
        </w:rPr>
      </w:pPr>
    </w:p>
    <w:p w14:paraId="4CEDC6C7" w14:textId="77777777" w:rsidR="00897392" w:rsidRDefault="00897392" w:rsidP="005440BE">
      <w:pPr>
        <w:contextualSpacing/>
        <w:rPr>
          <w:color w:val="FF0000"/>
        </w:rPr>
      </w:pPr>
    </w:p>
    <w:p w14:paraId="31AE50BD" w14:textId="77777777" w:rsidR="00897392" w:rsidRDefault="00897392" w:rsidP="005440BE">
      <w:pPr>
        <w:contextualSpacing/>
        <w:rPr>
          <w:color w:val="FF0000"/>
        </w:rPr>
      </w:pPr>
    </w:p>
    <w:p w14:paraId="075C2786" w14:textId="77777777" w:rsidR="00897392" w:rsidRDefault="00897392" w:rsidP="005440BE">
      <w:pPr>
        <w:contextualSpacing/>
        <w:rPr>
          <w:color w:val="FF0000"/>
        </w:rPr>
      </w:pPr>
    </w:p>
    <w:p w14:paraId="7564F061" w14:textId="77777777" w:rsidR="00897392" w:rsidRDefault="00897392" w:rsidP="005440BE">
      <w:pPr>
        <w:contextualSpacing/>
        <w:rPr>
          <w:color w:val="FF0000"/>
        </w:rPr>
      </w:pPr>
    </w:p>
    <w:p w14:paraId="3C66BBFD" w14:textId="77777777" w:rsidR="00897392" w:rsidRDefault="00897392" w:rsidP="005440BE">
      <w:pPr>
        <w:contextualSpacing/>
        <w:rPr>
          <w:color w:val="FF0000"/>
        </w:rPr>
      </w:pPr>
    </w:p>
    <w:p w14:paraId="4C46B166" w14:textId="77777777" w:rsidR="00897392" w:rsidRDefault="00897392" w:rsidP="005440BE">
      <w:pPr>
        <w:contextualSpacing/>
        <w:rPr>
          <w:color w:val="FF0000"/>
        </w:rPr>
      </w:pPr>
    </w:p>
    <w:p w14:paraId="4F1083C0" w14:textId="77777777" w:rsidR="00897392" w:rsidRDefault="00897392" w:rsidP="005440BE">
      <w:pPr>
        <w:contextualSpacing/>
        <w:rPr>
          <w:color w:val="FF0000"/>
        </w:rPr>
      </w:pPr>
    </w:p>
    <w:p w14:paraId="3E937F94" w14:textId="7E36569B" w:rsidR="0028137C" w:rsidRPr="000223AE" w:rsidRDefault="0028137C" w:rsidP="0028137C">
      <w:pPr>
        <w:contextualSpacing/>
        <w:jc w:val="center"/>
        <w:rPr>
          <w:color w:val="FF0000"/>
        </w:rPr>
      </w:pPr>
      <w:r>
        <w:rPr>
          <w:noProof/>
          <w:lang w:val="es-MX" w:eastAsia="es-MX"/>
        </w:rPr>
        <w:drawing>
          <wp:inline distT="0" distB="0" distL="0" distR="0" wp14:anchorId="4F720033" wp14:editId="32B9CD9B">
            <wp:extent cx="5390984" cy="5390984"/>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3577" cy="5403577"/>
                    </a:xfrm>
                    <a:prstGeom prst="rect">
                      <a:avLst/>
                    </a:prstGeom>
                    <a:noFill/>
                    <a:ln>
                      <a:noFill/>
                    </a:ln>
                  </pic:spPr>
                </pic:pic>
              </a:graphicData>
            </a:graphic>
          </wp:inline>
        </w:drawing>
      </w:r>
    </w:p>
    <w:p w14:paraId="0CB71AED" w14:textId="77777777" w:rsidR="005440BE" w:rsidRDefault="005440BE">
      <w:pPr>
        <w:rPr>
          <w:color w:val="864A04" w:themeColor="accent2" w:themeShade="80"/>
          <w:u w:val="single"/>
        </w:rPr>
      </w:pPr>
    </w:p>
    <w:p w14:paraId="5880A386" w14:textId="77777777" w:rsidR="0028137C" w:rsidRDefault="0028137C">
      <w:pPr>
        <w:rPr>
          <w:color w:val="864A04" w:themeColor="accent2" w:themeShade="80"/>
          <w:u w:val="single"/>
        </w:rPr>
      </w:pPr>
    </w:p>
    <w:p w14:paraId="6BF02EEB" w14:textId="77777777" w:rsidR="0028137C" w:rsidRDefault="0028137C">
      <w:pPr>
        <w:rPr>
          <w:color w:val="864A04" w:themeColor="accent2" w:themeShade="80"/>
          <w:u w:val="single"/>
        </w:rPr>
      </w:pPr>
    </w:p>
    <w:p w14:paraId="0327E285" w14:textId="77777777" w:rsidR="0028137C" w:rsidRDefault="0028137C">
      <w:pPr>
        <w:rPr>
          <w:color w:val="864A04" w:themeColor="accent2" w:themeShade="80"/>
          <w:u w:val="single"/>
        </w:rPr>
      </w:pPr>
    </w:p>
    <w:p w14:paraId="5A15D566" w14:textId="77777777" w:rsidR="0028137C" w:rsidRDefault="0028137C">
      <w:pPr>
        <w:rPr>
          <w:color w:val="864A04" w:themeColor="accent2" w:themeShade="80"/>
          <w:u w:val="single"/>
        </w:rPr>
      </w:pPr>
    </w:p>
    <w:p w14:paraId="6887BAF4" w14:textId="77777777" w:rsidR="0028137C" w:rsidRDefault="0028137C">
      <w:pPr>
        <w:rPr>
          <w:color w:val="864A04" w:themeColor="accent2" w:themeShade="80"/>
          <w:u w:val="single"/>
        </w:rPr>
      </w:pPr>
    </w:p>
    <w:p w14:paraId="02DE2018" w14:textId="77777777" w:rsidR="003E4FDF" w:rsidRDefault="003E4FDF" w:rsidP="00897392">
      <w:pPr>
        <w:spacing w:before="0" w:after="0"/>
        <w:rPr>
          <w:rFonts w:eastAsia="Calibri" w:cs="Times New Roman"/>
          <w:bCs/>
          <w:sz w:val="22"/>
          <w:szCs w:val="22"/>
        </w:rPr>
      </w:pPr>
    </w:p>
    <w:p w14:paraId="1E81DAE3" w14:textId="712589F7" w:rsidR="003E4FDF" w:rsidRPr="0083045C" w:rsidRDefault="003E4FDF" w:rsidP="0083045C">
      <w:pPr>
        <w:rPr>
          <w:sz w:val="22"/>
          <w:szCs w:val="22"/>
        </w:rPr>
      </w:pPr>
      <w:r w:rsidRPr="0083045C">
        <w:rPr>
          <w:sz w:val="22"/>
          <w:szCs w:val="22"/>
        </w:rPr>
        <w:lastRenderedPageBreak/>
        <w:t>En lo que corresponde a la deuda pública, se ha venido vigilando el correcto cumplimiento de todas y cada una de las obligaciones crediticias contraídas por el Estado, al amparo de la normatividad aplicable en la materia.</w:t>
      </w:r>
    </w:p>
    <w:p w14:paraId="14252C6A" w14:textId="77777777" w:rsidR="003E4FDF" w:rsidRPr="0083045C" w:rsidRDefault="003E4FDF" w:rsidP="0083045C">
      <w:pPr>
        <w:rPr>
          <w:sz w:val="22"/>
          <w:szCs w:val="22"/>
        </w:rPr>
      </w:pPr>
    </w:p>
    <w:p w14:paraId="395AEDFB" w14:textId="77777777" w:rsidR="00B125B0" w:rsidRPr="0083045C" w:rsidRDefault="00B125B0" w:rsidP="0083045C">
      <w:pPr>
        <w:rPr>
          <w:sz w:val="22"/>
          <w:szCs w:val="22"/>
        </w:rPr>
      </w:pPr>
      <w:r w:rsidRPr="0083045C">
        <w:rPr>
          <w:sz w:val="22"/>
          <w:szCs w:val="22"/>
        </w:rPr>
        <w:t>El Estado logró refrendar el resultado positivo obtenido en las mediciones de los indicadores que conforman el sistema de alertas realizado y publicado por la Secretaría de Hacienda y Crédito Público, de los cuales se presentan dos indicadores:</w:t>
      </w:r>
    </w:p>
    <w:p w14:paraId="15DED366" w14:textId="77777777" w:rsidR="002D04D1" w:rsidRPr="0083045C" w:rsidRDefault="002D04D1" w:rsidP="0083045C">
      <w:pPr>
        <w:rPr>
          <w:sz w:val="22"/>
          <w:szCs w:val="22"/>
        </w:rPr>
      </w:pPr>
    </w:p>
    <w:p w14:paraId="0FA300CD" w14:textId="2060AC39" w:rsidR="00897392" w:rsidRPr="0083045C" w:rsidRDefault="002D04D1" w:rsidP="0083045C">
      <w:pPr>
        <w:rPr>
          <w:sz w:val="22"/>
          <w:szCs w:val="22"/>
        </w:rPr>
      </w:pPr>
      <w:r w:rsidRPr="0083045C">
        <w:rPr>
          <w:sz w:val="22"/>
          <w:szCs w:val="22"/>
        </w:rPr>
        <w:t xml:space="preserve">1. </w:t>
      </w:r>
      <w:r w:rsidR="00B125B0" w:rsidRPr="0083045C">
        <w:rPr>
          <w:sz w:val="22"/>
          <w:szCs w:val="22"/>
        </w:rPr>
        <w:t>En cuanto al total de la deuda pública con respecto al PIB total estimado, para esta entidad federativa,</w:t>
      </w:r>
      <w:r w:rsidR="00897392" w:rsidRPr="0083045C">
        <w:rPr>
          <w:sz w:val="22"/>
          <w:szCs w:val="22"/>
        </w:rPr>
        <w:t xml:space="preserve"> representa un 3.30% </w:t>
      </w:r>
      <w:r w:rsidR="00B125B0" w:rsidRPr="0083045C">
        <w:rPr>
          <w:sz w:val="22"/>
          <w:szCs w:val="22"/>
        </w:rPr>
        <w:t>del segundo</w:t>
      </w:r>
      <w:r w:rsidR="00897392" w:rsidRPr="0083045C">
        <w:rPr>
          <w:sz w:val="22"/>
          <w:szCs w:val="22"/>
        </w:rPr>
        <w:t xml:space="preserve">, </w:t>
      </w:r>
      <w:r w:rsidR="00B125B0" w:rsidRPr="0083045C">
        <w:rPr>
          <w:sz w:val="22"/>
          <w:szCs w:val="22"/>
        </w:rPr>
        <w:t>con una disminución gradual como se muestra en la siguiente gráfica</w:t>
      </w:r>
      <w:r w:rsidR="00897392" w:rsidRPr="0083045C">
        <w:rPr>
          <w:sz w:val="22"/>
          <w:szCs w:val="22"/>
        </w:rPr>
        <w:t>:</w:t>
      </w:r>
    </w:p>
    <w:p w14:paraId="3E82F6F2" w14:textId="77777777" w:rsidR="00897392" w:rsidRDefault="00897392" w:rsidP="00897392">
      <w:pPr>
        <w:spacing w:before="0" w:after="0"/>
        <w:rPr>
          <w:rFonts w:eastAsia="Calibri" w:cs="Times New Roman"/>
          <w:b/>
          <w:sz w:val="22"/>
          <w:szCs w:val="22"/>
        </w:rPr>
      </w:pPr>
      <w:bookmarkStart w:id="1" w:name="_Hlk133586266"/>
      <w:r>
        <w:rPr>
          <w:rFonts w:eastAsia="Calibri" w:cs="Times New Roman"/>
          <w:b/>
          <w:noProof/>
          <w:sz w:val="22"/>
          <w:szCs w:val="22"/>
          <w:lang w:val="es-MX" w:eastAsia="es-MX"/>
        </w:rPr>
        <w:drawing>
          <wp:inline distT="0" distB="0" distL="0" distR="0" wp14:anchorId="068264EF" wp14:editId="5366CDCF">
            <wp:extent cx="6363970" cy="177027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0325" cy="1799864"/>
                    </a:xfrm>
                    <a:prstGeom prst="rect">
                      <a:avLst/>
                    </a:prstGeom>
                    <a:noFill/>
                  </pic:spPr>
                </pic:pic>
              </a:graphicData>
            </a:graphic>
          </wp:inline>
        </w:drawing>
      </w:r>
    </w:p>
    <w:p w14:paraId="6E0724EE" w14:textId="77777777" w:rsidR="00897392" w:rsidRDefault="00897392" w:rsidP="00897392">
      <w:pPr>
        <w:tabs>
          <w:tab w:val="left" w:pos="2835"/>
        </w:tabs>
        <w:spacing w:before="0" w:after="0"/>
        <w:rPr>
          <w:rFonts w:eastAsia="Calibri" w:cs="Times New Roman"/>
          <w:b/>
          <w:sz w:val="22"/>
          <w:szCs w:val="22"/>
        </w:rPr>
      </w:pPr>
      <w:r>
        <w:rPr>
          <w:rFonts w:eastAsia="Calibri" w:cs="Times New Roman"/>
          <w:b/>
          <w:sz w:val="22"/>
          <w:szCs w:val="22"/>
        </w:rPr>
        <w:t xml:space="preserve"> </w:t>
      </w:r>
      <w:r>
        <w:rPr>
          <w:rFonts w:eastAsia="Calibri" w:cs="Times New Roman"/>
          <w:b/>
          <w:noProof/>
          <w:sz w:val="22"/>
          <w:szCs w:val="22"/>
          <w:lang w:val="es-MX" w:eastAsia="es-MX"/>
        </w:rPr>
        <w:drawing>
          <wp:inline distT="0" distB="0" distL="0" distR="0" wp14:anchorId="65E6C0B7" wp14:editId="607C18E6">
            <wp:extent cx="6191250" cy="3357958"/>
            <wp:effectExtent l="0" t="0" r="0" b="0"/>
            <wp:docPr id="367705081" name="Imagen 3677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832" cy="3368036"/>
                    </a:xfrm>
                    <a:prstGeom prst="rect">
                      <a:avLst/>
                    </a:prstGeom>
                    <a:noFill/>
                  </pic:spPr>
                </pic:pic>
              </a:graphicData>
            </a:graphic>
          </wp:inline>
        </w:drawing>
      </w:r>
    </w:p>
    <w:p w14:paraId="2320B6B9" w14:textId="77777777" w:rsidR="00897392" w:rsidRDefault="00897392" w:rsidP="00897392">
      <w:pPr>
        <w:spacing w:before="0" w:after="0"/>
        <w:rPr>
          <w:rFonts w:eastAsia="Calibri" w:cs="Times New Roman"/>
          <w:b/>
          <w:sz w:val="22"/>
          <w:szCs w:val="22"/>
        </w:rPr>
      </w:pPr>
    </w:p>
    <w:p w14:paraId="390E9F37" w14:textId="14C6A06B" w:rsidR="00897392" w:rsidRPr="0083045C" w:rsidRDefault="002D04D1" w:rsidP="0083045C">
      <w:pPr>
        <w:rPr>
          <w:sz w:val="22"/>
          <w:szCs w:val="22"/>
        </w:rPr>
      </w:pPr>
      <w:r w:rsidRPr="0083045C">
        <w:rPr>
          <w:sz w:val="22"/>
          <w:szCs w:val="22"/>
        </w:rPr>
        <w:t xml:space="preserve">2. </w:t>
      </w:r>
      <w:r w:rsidR="00B125B0" w:rsidRPr="0083045C">
        <w:rPr>
          <w:sz w:val="22"/>
          <w:szCs w:val="22"/>
        </w:rPr>
        <w:t xml:space="preserve">En el segundo indicador, </w:t>
      </w:r>
      <w:r w:rsidR="00897392" w:rsidRPr="0083045C">
        <w:rPr>
          <w:sz w:val="22"/>
          <w:szCs w:val="22"/>
        </w:rPr>
        <w:t>respecto a la recaudación de ingresos de libre disposición, representa un 47.23%, el cual se encuentra dentro de los parámetros establecidos por la Ley de Disciplina Financiera.</w:t>
      </w:r>
    </w:p>
    <w:p w14:paraId="59B98093" w14:textId="77777777" w:rsidR="00897392" w:rsidRPr="00D71AA9" w:rsidRDefault="00897392" w:rsidP="00897392">
      <w:pPr>
        <w:spacing w:before="0" w:after="0"/>
        <w:rPr>
          <w:rFonts w:eastAsia="Calibri" w:cs="Times New Roman"/>
          <w:bCs/>
          <w:sz w:val="22"/>
          <w:szCs w:val="22"/>
        </w:rPr>
      </w:pPr>
    </w:p>
    <w:p w14:paraId="3C867F23" w14:textId="77777777" w:rsidR="00897392" w:rsidRDefault="00897392" w:rsidP="00897392">
      <w:pPr>
        <w:spacing w:before="0" w:after="0"/>
        <w:rPr>
          <w:rFonts w:eastAsia="Calibri" w:cs="Times New Roman"/>
          <w:b/>
          <w:sz w:val="22"/>
          <w:szCs w:val="22"/>
        </w:rPr>
      </w:pPr>
      <w:r>
        <w:rPr>
          <w:rFonts w:eastAsia="Calibri" w:cs="Times New Roman"/>
          <w:b/>
          <w:noProof/>
          <w:sz w:val="22"/>
          <w:szCs w:val="22"/>
          <w:lang w:val="es-MX" w:eastAsia="es-MX"/>
        </w:rPr>
        <w:drawing>
          <wp:inline distT="0" distB="0" distL="0" distR="0" wp14:anchorId="13D42964" wp14:editId="23CA093D">
            <wp:extent cx="6067558" cy="1344305"/>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4110" cy="1374559"/>
                    </a:xfrm>
                    <a:prstGeom prst="rect">
                      <a:avLst/>
                    </a:prstGeom>
                    <a:noFill/>
                  </pic:spPr>
                </pic:pic>
              </a:graphicData>
            </a:graphic>
          </wp:inline>
        </w:drawing>
      </w:r>
    </w:p>
    <w:p w14:paraId="0699508C" w14:textId="77777777" w:rsidR="00897392" w:rsidRDefault="00897392" w:rsidP="00897392">
      <w:pPr>
        <w:spacing w:before="0" w:after="0"/>
        <w:rPr>
          <w:rFonts w:eastAsia="Calibri" w:cs="Times New Roman"/>
          <w:b/>
          <w:sz w:val="22"/>
          <w:szCs w:val="22"/>
        </w:rPr>
      </w:pPr>
      <w:r>
        <w:rPr>
          <w:rFonts w:eastAsia="Calibri" w:cs="Times New Roman"/>
          <w:b/>
          <w:noProof/>
          <w:sz w:val="22"/>
          <w:szCs w:val="22"/>
          <w:lang w:val="es-MX" w:eastAsia="es-MX"/>
        </w:rPr>
        <w:drawing>
          <wp:inline distT="0" distB="0" distL="0" distR="0" wp14:anchorId="059ED7B8" wp14:editId="39C66C8F">
            <wp:extent cx="5923128" cy="3536647"/>
            <wp:effectExtent l="0" t="0" r="1905" b="6985"/>
            <wp:docPr id="9151671" name="Imagen 915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1344" cy="3553495"/>
                    </a:xfrm>
                    <a:prstGeom prst="rect">
                      <a:avLst/>
                    </a:prstGeom>
                    <a:noFill/>
                  </pic:spPr>
                </pic:pic>
              </a:graphicData>
            </a:graphic>
          </wp:inline>
        </w:drawing>
      </w:r>
    </w:p>
    <w:p w14:paraId="42B3CB13" w14:textId="77777777" w:rsidR="00897392" w:rsidRPr="00B125B0" w:rsidRDefault="00897392" w:rsidP="00897392">
      <w:pPr>
        <w:spacing w:before="0" w:after="0"/>
        <w:jc w:val="center"/>
        <w:rPr>
          <w:rFonts w:eastAsia="Calibri" w:cs="Times New Roman"/>
          <w:sz w:val="22"/>
          <w:szCs w:val="22"/>
        </w:rPr>
      </w:pPr>
    </w:p>
    <w:bookmarkEnd w:id="1"/>
    <w:p w14:paraId="4EEA6D96" w14:textId="6C859399" w:rsidR="0028137C" w:rsidRPr="0083045C" w:rsidRDefault="00B125B0" w:rsidP="0083045C">
      <w:pPr>
        <w:rPr>
          <w:sz w:val="22"/>
          <w:szCs w:val="22"/>
        </w:rPr>
      </w:pPr>
      <w:r w:rsidRPr="0083045C">
        <w:rPr>
          <w:sz w:val="22"/>
          <w:szCs w:val="22"/>
        </w:rPr>
        <w:t>El cumplimiento de las obligaciones financieras, la deuda sostenible y el entorno económico generado, ha permitido también obtener resultados favorables en las evaluaciones de las diferentes calificadoras.</w:t>
      </w:r>
    </w:p>
    <w:p w14:paraId="127AFEDE" w14:textId="281715B4" w:rsidR="0028137C" w:rsidRPr="0083045C" w:rsidRDefault="0028137C" w:rsidP="0083045C">
      <w:pPr>
        <w:rPr>
          <w:sz w:val="22"/>
          <w:szCs w:val="22"/>
        </w:rPr>
      </w:pPr>
    </w:p>
    <w:p w14:paraId="08522071" w14:textId="77777777" w:rsidR="0028137C" w:rsidRDefault="0028137C" w:rsidP="0028137C">
      <w:pPr>
        <w:spacing w:before="0" w:after="0"/>
        <w:rPr>
          <w:rFonts w:eastAsia="Calibri" w:cs="Times New Roman"/>
          <w:b/>
          <w:sz w:val="22"/>
          <w:szCs w:val="22"/>
        </w:rPr>
      </w:pPr>
    </w:p>
    <w:p w14:paraId="51B340CD" w14:textId="18A858CF" w:rsidR="0028137C" w:rsidRDefault="0028137C" w:rsidP="0028137C">
      <w:pPr>
        <w:spacing w:before="0" w:after="0"/>
        <w:rPr>
          <w:rFonts w:eastAsia="Calibri" w:cs="Times New Roman"/>
          <w:b/>
          <w:sz w:val="22"/>
          <w:szCs w:val="22"/>
        </w:rPr>
      </w:pPr>
    </w:p>
    <w:p w14:paraId="64C9E9B0" w14:textId="0D63BC71" w:rsidR="0028137C" w:rsidRPr="003628D8" w:rsidRDefault="0028137C" w:rsidP="0028137C">
      <w:pPr>
        <w:spacing w:before="0" w:after="0"/>
        <w:jc w:val="center"/>
        <w:rPr>
          <w:rFonts w:eastAsia="Calibri" w:cs="Times New Roman"/>
          <w:b/>
          <w:sz w:val="22"/>
          <w:szCs w:val="22"/>
        </w:rPr>
      </w:pPr>
    </w:p>
    <w:p w14:paraId="3116F063" w14:textId="77777777" w:rsidR="0028137C" w:rsidRDefault="0028137C" w:rsidP="0028137C">
      <w:pPr>
        <w:spacing w:before="0" w:after="0"/>
        <w:rPr>
          <w:rFonts w:eastAsia="Calibri" w:cs="Times New Roman"/>
          <w:b/>
          <w:sz w:val="22"/>
          <w:szCs w:val="22"/>
        </w:rPr>
      </w:pPr>
    </w:p>
    <w:p w14:paraId="1EF516D6" w14:textId="77777777" w:rsidR="0028137C" w:rsidRDefault="0028137C">
      <w:pPr>
        <w:rPr>
          <w:color w:val="864A04" w:themeColor="accent2" w:themeShade="80"/>
          <w:u w:val="single"/>
        </w:rPr>
      </w:pPr>
    </w:p>
    <w:p w14:paraId="1C39CE6B" w14:textId="77777777" w:rsidR="0028137C" w:rsidRDefault="0028137C">
      <w:pPr>
        <w:rPr>
          <w:color w:val="864A04" w:themeColor="accent2" w:themeShade="80"/>
          <w:u w:val="single"/>
        </w:rPr>
      </w:pPr>
    </w:p>
    <w:p w14:paraId="209E6FB3" w14:textId="77777777" w:rsidR="0028137C" w:rsidRDefault="0028137C">
      <w:pPr>
        <w:rPr>
          <w:color w:val="864A04" w:themeColor="accent2" w:themeShade="80"/>
          <w:u w:val="single"/>
        </w:rPr>
      </w:pPr>
    </w:p>
    <w:p w14:paraId="3DDFE2B4" w14:textId="77777777" w:rsidR="0028137C" w:rsidRDefault="0028137C">
      <w:pPr>
        <w:rPr>
          <w:color w:val="864A04" w:themeColor="accent2" w:themeShade="80"/>
          <w:u w:val="single"/>
        </w:rPr>
      </w:pPr>
    </w:p>
    <w:p w14:paraId="609E29CA" w14:textId="77777777" w:rsidR="0028137C" w:rsidRDefault="0028137C">
      <w:pPr>
        <w:rPr>
          <w:color w:val="864A04" w:themeColor="accent2" w:themeShade="80"/>
          <w:u w:val="single"/>
        </w:rPr>
      </w:pPr>
    </w:p>
    <w:p w14:paraId="41EDE65D" w14:textId="1759E059" w:rsidR="0028137C" w:rsidRDefault="0028137C" w:rsidP="0028137C">
      <w:pPr>
        <w:jc w:val="center"/>
        <w:rPr>
          <w:color w:val="864A04" w:themeColor="accent2" w:themeShade="80"/>
          <w:u w:val="single"/>
        </w:rPr>
      </w:pPr>
      <w:r>
        <w:rPr>
          <w:noProof/>
          <w:lang w:val="es-MX" w:eastAsia="es-MX"/>
        </w:rPr>
        <w:drawing>
          <wp:inline distT="0" distB="0" distL="0" distR="0" wp14:anchorId="4F894F91" wp14:editId="4CCA8C86">
            <wp:extent cx="5891917" cy="58919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0212" cy="5910212"/>
                    </a:xfrm>
                    <a:prstGeom prst="rect">
                      <a:avLst/>
                    </a:prstGeom>
                    <a:noFill/>
                    <a:ln>
                      <a:noFill/>
                    </a:ln>
                  </pic:spPr>
                </pic:pic>
              </a:graphicData>
            </a:graphic>
          </wp:inline>
        </w:drawing>
      </w:r>
    </w:p>
    <w:p w14:paraId="1C5BDBE0" w14:textId="77777777" w:rsidR="0028137C" w:rsidRDefault="0028137C" w:rsidP="0028137C">
      <w:pPr>
        <w:jc w:val="center"/>
        <w:rPr>
          <w:color w:val="864A04" w:themeColor="accent2" w:themeShade="80"/>
          <w:u w:val="single"/>
        </w:rPr>
      </w:pPr>
    </w:p>
    <w:p w14:paraId="550A0B09" w14:textId="77777777" w:rsidR="0028137C" w:rsidRDefault="0028137C" w:rsidP="0028137C">
      <w:pPr>
        <w:jc w:val="center"/>
        <w:rPr>
          <w:color w:val="864A04" w:themeColor="accent2" w:themeShade="80"/>
          <w:u w:val="single"/>
        </w:rPr>
      </w:pPr>
    </w:p>
    <w:p w14:paraId="70E3D5C9" w14:textId="77777777" w:rsidR="0028137C" w:rsidRDefault="0028137C" w:rsidP="0028137C">
      <w:pPr>
        <w:jc w:val="center"/>
        <w:rPr>
          <w:color w:val="864A04" w:themeColor="accent2" w:themeShade="80"/>
          <w:u w:val="single"/>
        </w:rPr>
      </w:pPr>
    </w:p>
    <w:p w14:paraId="22885BF0" w14:textId="77777777" w:rsidR="0028137C" w:rsidRDefault="0028137C" w:rsidP="0028137C">
      <w:pPr>
        <w:jc w:val="center"/>
        <w:rPr>
          <w:color w:val="864A04" w:themeColor="accent2" w:themeShade="80"/>
          <w:u w:val="single"/>
        </w:rPr>
      </w:pPr>
    </w:p>
    <w:p w14:paraId="6692CF49" w14:textId="77777777" w:rsidR="0028137C" w:rsidRDefault="0028137C" w:rsidP="0028137C">
      <w:pPr>
        <w:jc w:val="center"/>
        <w:rPr>
          <w:color w:val="864A04" w:themeColor="accent2" w:themeShade="80"/>
          <w:u w:val="single"/>
        </w:rPr>
      </w:pPr>
    </w:p>
    <w:p w14:paraId="29C7E331" w14:textId="7C950BDA" w:rsidR="00017628" w:rsidRPr="0083045C" w:rsidRDefault="00B125B0" w:rsidP="00017628">
      <w:pPr>
        <w:rPr>
          <w:sz w:val="22"/>
          <w:szCs w:val="22"/>
        </w:rPr>
      </w:pPr>
      <w:r w:rsidRPr="0083045C">
        <w:rPr>
          <w:sz w:val="22"/>
          <w:szCs w:val="22"/>
        </w:rPr>
        <w:t>Los ingresos obtenidos durante el ejercicio fiscal 2023 superaron el total estimado en un 8.91%, especialmente en los ingresos locales, de los cuales se esperaba recaudar un 5.88 y se logró recaudar un 7.84% del total de los ingresos obtenidos:</w:t>
      </w:r>
    </w:p>
    <w:p w14:paraId="74639442" w14:textId="5B03F0A2" w:rsidR="00017628" w:rsidRPr="0083045C" w:rsidRDefault="00017628" w:rsidP="0083045C">
      <w:pPr>
        <w:jc w:val="center"/>
        <w:rPr>
          <w:sz w:val="22"/>
          <w:szCs w:val="22"/>
        </w:rPr>
      </w:pPr>
      <w:r w:rsidRPr="0083045C">
        <w:rPr>
          <w:noProof/>
          <w:sz w:val="22"/>
          <w:szCs w:val="22"/>
          <w:lang w:val="es-MX" w:eastAsia="es-MX"/>
        </w:rPr>
        <w:drawing>
          <wp:inline distT="0" distB="0" distL="0" distR="0" wp14:anchorId="413356D6" wp14:editId="69971D5E">
            <wp:extent cx="3105150" cy="2409825"/>
            <wp:effectExtent l="0" t="0" r="0" b="0"/>
            <wp:docPr id="1615675759" name="Gráfico 1">
              <a:extLst xmlns:a="http://schemas.openxmlformats.org/drawingml/2006/main">
                <a:ext uri="{FF2B5EF4-FFF2-40B4-BE49-F238E27FC236}">
                  <a16:creationId xmlns:a16="http://schemas.microsoft.com/office/drawing/2014/main" id="{69801928-B49D-F733-E36C-9E020FDD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EB16E1" w14:textId="0DFEA311" w:rsidR="00B125B0" w:rsidRPr="0083045C" w:rsidRDefault="00B125B0" w:rsidP="00017628">
      <w:pPr>
        <w:rPr>
          <w:sz w:val="22"/>
          <w:szCs w:val="22"/>
        </w:rPr>
      </w:pPr>
      <w:r w:rsidRPr="0083045C">
        <w:rPr>
          <w:sz w:val="22"/>
          <w:szCs w:val="22"/>
        </w:rPr>
        <w:t>Influye en el aumento de la recaudación de ingresos locales</w:t>
      </w:r>
      <w:r w:rsidR="002D04D1" w:rsidRPr="0083045C">
        <w:rPr>
          <w:sz w:val="22"/>
          <w:szCs w:val="22"/>
        </w:rPr>
        <w:t>:</w:t>
      </w:r>
      <w:r w:rsidRPr="0083045C">
        <w:rPr>
          <w:sz w:val="22"/>
          <w:szCs w:val="22"/>
        </w:rPr>
        <w:t xml:space="preserve"> accesorios así como a los requerimientos realizados a los diferentes contribuyentes y los programas de </w:t>
      </w:r>
      <w:r w:rsidR="00040D58" w:rsidRPr="0083045C">
        <w:rPr>
          <w:sz w:val="22"/>
          <w:szCs w:val="22"/>
        </w:rPr>
        <w:t>apoyo para la regularización de contribuyentes morosos y la difusión de las obligaciones fiscales de los ciudadanos.</w:t>
      </w:r>
    </w:p>
    <w:p w14:paraId="3F9795B1" w14:textId="77777777" w:rsidR="00017628" w:rsidRPr="0083045C" w:rsidRDefault="00017628" w:rsidP="00017628">
      <w:pPr>
        <w:rPr>
          <w:sz w:val="22"/>
          <w:szCs w:val="22"/>
        </w:rPr>
      </w:pPr>
    </w:p>
    <w:p w14:paraId="3E095C51" w14:textId="0D7F68F8" w:rsidR="00017628" w:rsidRPr="0083045C" w:rsidRDefault="00040D58" w:rsidP="00017628">
      <w:pPr>
        <w:rPr>
          <w:sz w:val="22"/>
          <w:szCs w:val="22"/>
        </w:rPr>
      </w:pPr>
      <w:r w:rsidRPr="0083045C">
        <w:rPr>
          <w:sz w:val="22"/>
          <w:szCs w:val="22"/>
        </w:rPr>
        <w:t>En lo que corresponde a los ingresos federales, l</w:t>
      </w:r>
      <w:r w:rsidR="00017628" w:rsidRPr="0083045C">
        <w:rPr>
          <w:sz w:val="22"/>
          <w:szCs w:val="22"/>
        </w:rPr>
        <w:t>as Participaciones Federales tuvieron una caída significativa, particularmente en los meses de enero a abril, respecto a l</w:t>
      </w:r>
      <w:r w:rsidRPr="0083045C">
        <w:rPr>
          <w:sz w:val="22"/>
          <w:szCs w:val="22"/>
        </w:rPr>
        <w:t xml:space="preserve">o programado en Ley de Ingresos. </w:t>
      </w:r>
      <w:r w:rsidR="00017628" w:rsidRPr="0083045C">
        <w:rPr>
          <w:sz w:val="22"/>
          <w:szCs w:val="22"/>
        </w:rPr>
        <w:t xml:space="preserve">Por su parte, los recursos de Aportaciones Federales del Ramo 33 superaron lo programado </w:t>
      </w:r>
      <w:r w:rsidRPr="0083045C">
        <w:rPr>
          <w:sz w:val="22"/>
          <w:szCs w:val="22"/>
        </w:rPr>
        <w:t>y</w:t>
      </w:r>
      <w:r w:rsidR="00017628" w:rsidRPr="0083045C">
        <w:rPr>
          <w:sz w:val="22"/>
          <w:szCs w:val="22"/>
        </w:rPr>
        <w:t xml:space="preserve"> los Incentivos derivados de la Colaboración Fiscal </w:t>
      </w:r>
      <w:r w:rsidRPr="0083045C">
        <w:rPr>
          <w:sz w:val="22"/>
          <w:szCs w:val="22"/>
        </w:rPr>
        <w:t>aumentaron</w:t>
      </w:r>
      <w:r w:rsidR="00017628" w:rsidRPr="0083045C">
        <w:rPr>
          <w:sz w:val="22"/>
          <w:szCs w:val="22"/>
        </w:rPr>
        <w:t xml:space="preserve"> derivado de acciones de recuperación de créditos fiscales mediante el mecanismo previsto en la cláusula décima séptima del Convenio de Colaboración Administrativa en Materia Fiscal Federal.</w:t>
      </w:r>
    </w:p>
    <w:p w14:paraId="366174D6" w14:textId="77777777" w:rsidR="00017628" w:rsidRPr="0083045C" w:rsidRDefault="00017628" w:rsidP="0083045C">
      <w:pPr>
        <w:rPr>
          <w:sz w:val="22"/>
          <w:szCs w:val="22"/>
        </w:rPr>
      </w:pPr>
    </w:p>
    <w:p w14:paraId="53CC0ADC" w14:textId="77777777" w:rsidR="00017628" w:rsidRPr="0083045C" w:rsidRDefault="00017628" w:rsidP="0083045C">
      <w:pPr>
        <w:rPr>
          <w:sz w:val="22"/>
          <w:szCs w:val="22"/>
        </w:rPr>
      </w:pPr>
    </w:p>
    <w:p w14:paraId="55C980F3" w14:textId="77777777" w:rsidR="00017628" w:rsidRDefault="00017628" w:rsidP="00017628">
      <w:pPr>
        <w:jc w:val="center"/>
        <w:rPr>
          <w:rFonts w:cs="Arial"/>
          <w:sz w:val="22"/>
          <w:szCs w:val="22"/>
        </w:rPr>
      </w:pPr>
    </w:p>
    <w:p w14:paraId="2E64BAC0" w14:textId="77777777" w:rsidR="00017628" w:rsidRDefault="00017628" w:rsidP="00017628">
      <w:pPr>
        <w:jc w:val="center"/>
        <w:rPr>
          <w:rFonts w:cs="Arial"/>
          <w:sz w:val="22"/>
          <w:szCs w:val="22"/>
        </w:rPr>
      </w:pPr>
    </w:p>
    <w:p w14:paraId="695D34BC" w14:textId="77777777" w:rsidR="00017628" w:rsidRPr="00017628" w:rsidRDefault="00017628" w:rsidP="00017628">
      <w:pPr>
        <w:jc w:val="center"/>
        <w:rPr>
          <w:rFonts w:cs="Arial"/>
          <w:sz w:val="22"/>
          <w:szCs w:val="22"/>
        </w:rPr>
      </w:pPr>
    </w:p>
    <w:p w14:paraId="21834CD1" w14:textId="148CCEDB" w:rsidR="003A240E" w:rsidRDefault="003A240E" w:rsidP="003A240E">
      <w:pPr>
        <w:jc w:val="center"/>
        <w:rPr>
          <w:rFonts w:cs="Arial"/>
          <w:sz w:val="22"/>
          <w:szCs w:val="22"/>
        </w:rPr>
      </w:pPr>
      <w:r>
        <w:rPr>
          <w:noProof/>
          <w:lang w:val="es-MX" w:eastAsia="es-MX"/>
        </w:rPr>
        <w:drawing>
          <wp:inline distT="0" distB="0" distL="0" distR="0" wp14:anchorId="1B465FA1" wp14:editId="5D40D8F7">
            <wp:extent cx="6146358" cy="6146358"/>
            <wp:effectExtent l="0" t="0" r="698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0217" cy="6160217"/>
                    </a:xfrm>
                    <a:prstGeom prst="rect">
                      <a:avLst/>
                    </a:prstGeom>
                    <a:noFill/>
                    <a:ln>
                      <a:noFill/>
                    </a:ln>
                  </pic:spPr>
                </pic:pic>
              </a:graphicData>
            </a:graphic>
          </wp:inline>
        </w:drawing>
      </w:r>
    </w:p>
    <w:p w14:paraId="26EA801D" w14:textId="77777777" w:rsidR="003A240E" w:rsidRDefault="003A240E" w:rsidP="003A240E">
      <w:pPr>
        <w:jc w:val="center"/>
        <w:rPr>
          <w:rFonts w:cs="Arial"/>
          <w:sz w:val="22"/>
          <w:szCs w:val="22"/>
        </w:rPr>
      </w:pPr>
    </w:p>
    <w:p w14:paraId="275FF85B" w14:textId="77777777" w:rsidR="003A240E" w:rsidRDefault="003A240E" w:rsidP="003A240E">
      <w:pPr>
        <w:jc w:val="center"/>
        <w:rPr>
          <w:rFonts w:cs="Arial"/>
          <w:sz w:val="22"/>
          <w:szCs w:val="22"/>
        </w:rPr>
      </w:pPr>
    </w:p>
    <w:p w14:paraId="5E71650A" w14:textId="77777777" w:rsidR="003A240E" w:rsidRDefault="003A240E" w:rsidP="003A240E">
      <w:pPr>
        <w:jc w:val="center"/>
        <w:rPr>
          <w:rFonts w:cs="Arial"/>
          <w:sz w:val="22"/>
          <w:szCs w:val="22"/>
        </w:rPr>
      </w:pPr>
    </w:p>
    <w:p w14:paraId="6BEAB41A" w14:textId="77777777" w:rsidR="00040D58" w:rsidRDefault="00040D58" w:rsidP="003A240E">
      <w:pPr>
        <w:rPr>
          <w:rFonts w:cs="Arial"/>
          <w:sz w:val="22"/>
          <w:szCs w:val="22"/>
        </w:rPr>
      </w:pPr>
    </w:p>
    <w:p w14:paraId="7CC2736D" w14:textId="77777777" w:rsidR="002D04D1" w:rsidRDefault="002D04D1" w:rsidP="003A240E">
      <w:pPr>
        <w:rPr>
          <w:rFonts w:cs="Arial"/>
          <w:sz w:val="22"/>
          <w:szCs w:val="22"/>
        </w:rPr>
      </w:pPr>
    </w:p>
    <w:p w14:paraId="4EEFFE68" w14:textId="255A42CC" w:rsidR="003A240E" w:rsidRPr="0083045C" w:rsidRDefault="003A240E" w:rsidP="003A240E">
      <w:pPr>
        <w:rPr>
          <w:sz w:val="22"/>
          <w:szCs w:val="22"/>
        </w:rPr>
      </w:pPr>
      <w:r w:rsidRPr="0083045C">
        <w:rPr>
          <w:sz w:val="22"/>
          <w:szCs w:val="22"/>
        </w:rPr>
        <w:lastRenderedPageBreak/>
        <w:t>De conformidad con el Ordenamiento de austeridad vigente se han establecido políticas del gasto público a fin de atender las necesidades prioritarias del Estado y sus municipios.</w:t>
      </w:r>
    </w:p>
    <w:p w14:paraId="203A4F69" w14:textId="77777777" w:rsidR="003A240E" w:rsidRPr="0083045C" w:rsidRDefault="003A240E" w:rsidP="003A240E">
      <w:pPr>
        <w:rPr>
          <w:sz w:val="22"/>
          <w:szCs w:val="22"/>
        </w:rPr>
      </w:pPr>
    </w:p>
    <w:p w14:paraId="78391D7E" w14:textId="27CC9476" w:rsidR="003A240E" w:rsidRPr="0083045C" w:rsidRDefault="003A240E" w:rsidP="003A240E">
      <w:pPr>
        <w:rPr>
          <w:sz w:val="22"/>
          <w:szCs w:val="22"/>
        </w:rPr>
      </w:pPr>
      <w:r w:rsidRPr="0083045C">
        <w:rPr>
          <w:sz w:val="22"/>
          <w:szCs w:val="22"/>
        </w:rPr>
        <w:t>Así pues, se</w:t>
      </w:r>
      <w:r w:rsidR="00BC1E97" w:rsidRPr="0083045C">
        <w:rPr>
          <w:sz w:val="22"/>
          <w:szCs w:val="22"/>
        </w:rPr>
        <w:t xml:space="preserve"> ha ejercido un presupuesto de 99</w:t>
      </w:r>
      <w:r w:rsidRPr="0083045C">
        <w:rPr>
          <w:sz w:val="22"/>
          <w:szCs w:val="22"/>
        </w:rPr>
        <w:t xml:space="preserve"> mil </w:t>
      </w:r>
      <w:r w:rsidR="00BC1E97" w:rsidRPr="0083045C">
        <w:rPr>
          <w:sz w:val="22"/>
          <w:szCs w:val="22"/>
        </w:rPr>
        <w:t>347</w:t>
      </w:r>
      <w:r w:rsidRPr="0083045C">
        <w:rPr>
          <w:sz w:val="22"/>
          <w:szCs w:val="22"/>
        </w:rPr>
        <w:t xml:space="preserve"> millones </w:t>
      </w:r>
      <w:r w:rsidR="00BC1E97" w:rsidRPr="0083045C">
        <w:rPr>
          <w:sz w:val="22"/>
          <w:szCs w:val="22"/>
        </w:rPr>
        <w:t>889</w:t>
      </w:r>
      <w:r w:rsidRPr="0083045C">
        <w:rPr>
          <w:sz w:val="22"/>
          <w:szCs w:val="22"/>
        </w:rPr>
        <w:t xml:space="preserve"> mil </w:t>
      </w:r>
      <w:r w:rsidR="00BC1E97" w:rsidRPr="0083045C">
        <w:rPr>
          <w:sz w:val="22"/>
          <w:szCs w:val="22"/>
        </w:rPr>
        <w:t>207</w:t>
      </w:r>
      <w:r w:rsidRPr="0083045C">
        <w:rPr>
          <w:sz w:val="22"/>
          <w:szCs w:val="22"/>
        </w:rPr>
        <w:t xml:space="preserve"> pesos como se muestra a continuación:</w:t>
      </w:r>
    </w:p>
    <w:p w14:paraId="36743316" w14:textId="77777777" w:rsidR="003A240E" w:rsidRDefault="003A240E" w:rsidP="003A240E">
      <w:pPr>
        <w:rPr>
          <w:rFonts w:cs="Arial"/>
          <w:sz w:val="22"/>
          <w:szCs w:val="22"/>
        </w:rPr>
      </w:pPr>
    </w:p>
    <w:p w14:paraId="6E17B14A" w14:textId="2575C504" w:rsidR="003A240E" w:rsidRDefault="00C35F9F" w:rsidP="00C35F9F">
      <w:pPr>
        <w:jc w:val="center"/>
        <w:rPr>
          <w:rFonts w:cs="Arial"/>
          <w:sz w:val="22"/>
          <w:szCs w:val="22"/>
        </w:rPr>
      </w:pPr>
      <w:r>
        <w:rPr>
          <w:rFonts w:cs="Arial"/>
          <w:noProof/>
          <w:sz w:val="22"/>
          <w:szCs w:val="22"/>
          <w:lang w:val="es-MX" w:eastAsia="es-MX"/>
        </w:rPr>
        <w:drawing>
          <wp:inline distT="0" distB="0" distL="0" distR="0" wp14:anchorId="43CC183F" wp14:editId="42F117AC">
            <wp:extent cx="4834214" cy="2905885"/>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1929" cy="2910523"/>
                    </a:xfrm>
                    <a:prstGeom prst="rect">
                      <a:avLst/>
                    </a:prstGeom>
                    <a:noFill/>
                  </pic:spPr>
                </pic:pic>
              </a:graphicData>
            </a:graphic>
          </wp:inline>
        </w:drawing>
      </w:r>
    </w:p>
    <w:p w14:paraId="7637559A" w14:textId="77777777" w:rsidR="00017628" w:rsidRDefault="00017628" w:rsidP="003A240E">
      <w:pPr>
        <w:rPr>
          <w:rFonts w:cs="Arial"/>
          <w:sz w:val="22"/>
          <w:szCs w:val="22"/>
        </w:rPr>
      </w:pPr>
    </w:p>
    <w:p w14:paraId="29C8C90E" w14:textId="2054D586" w:rsidR="00040D58" w:rsidRPr="0083045C" w:rsidRDefault="00040D58" w:rsidP="003A240E">
      <w:pPr>
        <w:rPr>
          <w:sz w:val="22"/>
          <w:szCs w:val="22"/>
        </w:rPr>
      </w:pPr>
      <w:r w:rsidRPr="0083045C">
        <w:rPr>
          <w:sz w:val="22"/>
          <w:szCs w:val="22"/>
        </w:rPr>
        <w:t xml:space="preserve">En este sentido, se puede observar la importancia </w:t>
      </w:r>
      <w:r w:rsidR="003E5F45" w:rsidRPr="0083045C">
        <w:rPr>
          <w:sz w:val="22"/>
          <w:szCs w:val="22"/>
        </w:rPr>
        <w:t xml:space="preserve">que </w:t>
      </w:r>
      <w:r w:rsidRPr="0083045C">
        <w:rPr>
          <w:sz w:val="22"/>
          <w:szCs w:val="22"/>
        </w:rPr>
        <w:t>tiene para este Gobierno el desarrollo social, al ser los programas prioritarios a los cuales se destina más recurso, derivado del compromiso de reducir las brechas socio económicas de la población e impactando en el impulso al crecimiento del Estado de Michoacán.</w:t>
      </w:r>
    </w:p>
    <w:p w14:paraId="293ED4A7" w14:textId="77777777" w:rsidR="00040D58" w:rsidRPr="0083045C" w:rsidRDefault="00040D58" w:rsidP="003A240E">
      <w:pPr>
        <w:rPr>
          <w:sz w:val="22"/>
          <w:szCs w:val="22"/>
        </w:rPr>
      </w:pPr>
    </w:p>
    <w:p w14:paraId="43DBFE70" w14:textId="6152014B" w:rsidR="00017628" w:rsidRPr="0083045C" w:rsidRDefault="00040D58" w:rsidP="003A240E">
      <w:pPr>
        <w:rPr>
          <w:sz w:val="22"/>
          <w:szCs w:val="22"/>
        </w:rPr>
      </w:pPr>
      <w:r w:rsidRPr="0083045C">
        <w:rPr>
          <w:sz w:val="22"/>
          <w:szCs w:val="22"/>
        </w:rPr>
        <w:t>En conclusión, podemos afirmar que el uso de los recurso</w:t>
      </w:r>
      <w:r w:rsidR="003E5F45" w:rsidRPr="0083045C">
        <w:rPr>
          <w:sz w:val="22"/>
          <w:szCs w:val="22"/>
        </w:rPr>
        <w:t>s</w:t>
      </w:r>
      <w:r w:rsidRPr="0083045C">
        <w:rPr>
          <w:sz w:val="22"/>
          <w:szCs w:val="22"/>
        </w:rPr>
        <w:t xml:space="preserve"> ingresados, el cumplimiento de las obligaciones crediticias, así como la aplicación al gasto, se hace no solo de conformidad con la norma aplicable, sino en cumplimiento de la austeridad y los compromisos con la sociedad, permitiendo que las condiciones generales adversas, en el entorno global no repercutan en el entorno local y en cambio, en coordinación con la Federación, se impulse el crecimiento de</w:t>
      </w:r>
      <w:r w:rsidR="003E5F45" w:rsidRPr="0083045C">
        <w:rPr>
          <w:sz w:val="22"/>
          <w:szCs w:val="22"/>
        </w:rPr>
        <w:t>l Estado.</w:t>
      </w:r>
    </w:p>
    <w:p w14:paraId="6AA1EDF2" w14:textId="77777777" w:rsidR="003E5F45" w:rsidRDefault="003E5F45" w:rsidP="003A240E">
      <w:pPr>
        <w:rPr>
          <w:rFonts w:cs="Arial"/>
          <w:sz w:val="22"/>
          <w:szCs w:val="22"/>
        </w:rPr>
      </w:pPr>
    </w:p>
    <w:p w14:paraId="61323D92" w14:textId="77777777" w:rsidR="003E5F45" w:rsidRDefault="003E5F45" w:rsidP="003A240E">
      <w:pPr>
        <w:rPr>
          <w:rFonts w:cs="Arial"/>
          <w:sz w:val="22"/>
          <w:szCs w:val="22"/>
        </w:rPr>
      </w:pPr>
    </w:p>
    <w:p w14:paraId="502297D2" w14:textId="77777777" w:rsidR="003E5F45" w:rsidRPr="0083045C" w:rsidRDefault="003E5F45" w:rsidP="003A240E">
      <w:pPr>
        <w:rPr>
          <w:sz w:val="22"/>
          <w:szCs w:val="22"/>
        </w:rPr>
      </w:pPr>
    </w:p>
    <w:p w14:paraId="7E7A59DB" w14:textId="369E26B0" w:rsidR="003E5F45" w:rsidRPr="0083045C" w:rsidRDefault="003E5F45" w:rsidP="003E5F45">
      <w:pPr>
        <w:rPr>
          <w:sz w:val="22"/>
          <w:szCs w:val="22"/>
        </w:rPr>
      </w:pPr>
      <w:r w:rsidRPr="0083045C">
        <w:rPr>
          <w:sz w:val="22"/>
          <w:szCs w:val="22"/>
        </w:rPr>
        <w:t>Por lo que en el ejercicio fiscal 2023 se realizaron esfuerzos para mejorar la recaudación de ingresos de libre disposición</w:t>
      </w:r>
      <w:r w:rsidR="00FB4016" w:rsidRPr="0083045C">
        <w:rPr>
          <w:sz w:val="22"/>
          <w:szCs w:val="22"/>
        </w:rPr>
        <w:t>,</w:t>
      </w:r>
      <w:r w:rsidRPr="0083045C">
        <w:rPr>
          <w:sz w:val="22"/>
          <w:szCs w:val="22"/>
        </w:rPr>
        <w:t xml:space="preserve"> en los que logramos incrementar </w:t>
      </w:r>
      <w:r w:rsidR="00FB4016" w:rsidRPr="0083045C">
        <w:rPr>
          <w:sz w:val="22"/>
          <w:szCs w:val="22"/>
        </w:rPr>
        <w:t xml:space="preserve">en un </w:t>
      </w:r>
      <w:r w:rsidRPr="0083045C">
        <w:rPr>
          <w:sz w:val="22"/>
          <w:szCs w:val="22"/>
        </w:rPr>
        <w:t>1.94%</w:t>
      </w:r>
      <w:r w:rsidR="00FB4016" w:rsidRPr="0083045C">
        <w:rPr>
          <w:sz w:val="22"/>
          <w:szCs w:val="22"/>
        </w:rPr>
        <w:t xml:space="preserve"> respecto de lo estimado,</w:t>
      </w:r>
      <w:r w:rsidRPr="0083045C">
        <w:rPr>
          <w:sz w:val="22"/>
          <w:szCs w:val="22"/>
        </w:rPr>
        <w:t xml:space="preserve"> lo que demuestra el compromiso de cumplir con </w:t>
      </w:r>
      <w:r w:rsidR="00FB4016" w:rsidRPr="0083045C">
        <w:rPr>
          <w:sz w:val="22"/>
          <w:szCs w:val="22"/>
        </w:rPr>
        <w:t xml:space="preserve">los principios rectores de este gobierno en cuanto a fortalecer las finanzas públicas y trasladarlo en obras y acciones que permiten mejorar la calidad de vida de los michoacanos. </w:t>
      </w:r>
    </w:p>
    <w:p w14:paraId="77C0B2F4" w14:textId="77777777" w:rsidR="00FB4016" w:rsidRPr="0083045C" w:rsidRDefault="00FB4016" w:rsidP="003E5F45">
      <w:pPr>
        <w:rPr>
          <w:sz w:val="22"/>
          <w:szCs w:val="22"/>
        </w:rPr>
      </w:pPr>
    </w:p>
    <w:p w14:paraId="37FCB43C" w14:textId="0DB51A5A" w:rsidR="003E5F45" w:rsidRPr="0083045C" w:rsidRDefault="003E5F45" w:rsidP="003E5F45">
      <w:pPr>
        <w:rPr>
          <w:sz w:val="22"/>
          <w:szCs w:val="22"/>
        </w:rPr>
      </w:pPr>
      <w:r w:rsidRPr="0083045C">
        <w:rPr>
          <w:sz w:val="22"/>
          <w:szCs w:val="22"/>
        </w:rPr>
        <w:t xml:space="preserve">Con </w:t>
      </w:r>
      <w:r w:rsidR="00FB4016" w:rsidRPr="0083045C">
        <w:rPr>
          <w:sz w:val="22"/>
          <w:szCs w:val="22"/>
        </w:rPr>
        <w:t xml:space="preserve">la </w:t>
      </w:r>
      <w:r w:rsidRPr="0083045C">
        <w:rPr>
          <w:sz w:val="22"/>
          <w:szCs w:val="22"/>
        </w:rPr>
        <w:t>coordinación</w:t>
      </w:r>
      <w:r w:rsidR="00FB4016" w:rsidRPr="0083045C">
        <w:rPr>
          <w:sz w:val="22"/>
          <w:szCs w:val="22"/>
        </w:rPr>
        <w:t xml:space="preserve"> que se tiene entre la Federación y el Estado</w:t>
      </w:r>
      <w:r w:rsidRPr="0083045C">
        <w:rPr>
          <w:sz w:val="22"/>
          <w:szCs w:val="22"/>
        </w:rPr>
        <w:t xml:space="preserve"> se </w:t>
      </w:r>
      <w:r w:rsidR="00FB4016" w:rsidRPr="0083045C">
        <w:rPr>
          <w:sz w:val="22"/>
          <w:szCs w:val="22"/>
        </w:rPr>
        <w:t xml:space="preserve">viene </w:t>
      </w:r>
      <w:r w:rsidRPr="0083045C">
        <w:rPr>
          <w:sz w:val="22"/>
          <w:szCs w:val="22"/>
        </w:rPr>
        <w:t>fortalec</w:t>
      </w:r>
      <w:r w:rsidR="00FB4016" w:rsidRPr="0083045C">
        <w:rPr>
          <w:sz w:val="22"/>
          <w:szCs w:val="22"/>
        </w:rPr>
        <w:t>iendo</w:t>
      </w:r>
      <w:r w:rsidRPr="0083045C">
        <w:rPr>
          <w:sz w:val="22"/>
          <w:szCs w:val="22"/>
        </w:rPr>
        <w:t xml:space="preserve"> </w:t>
      </w:r>
      <w:r w:rsidR="00FB4016" w:rsidRPr="0083045C">
        <w:rPr>
          <w:sz w:val="22"/>
          <w:szCs w:val="22"/>
        </w:rPr>
        <w:t xml:space="preserve">el compromiso de dotar </w:t>
      </w:r>
      <w:r w:rsidRPr="0083045C">
        <w:rPr>
          <w:sz w:val="22"/>
          <w:szCs w:val="22"/>
        </w:rPr>
        <w:t>a mediano plazo el desarrollo social con los programas prioritarios con lo que hemos reducido las brechas económicas de la población.</w:t>
      </w:r>
    </w:p>
    <w:p w14:paraId="5A2737D7" w14:textId="77777777" w:rsidR="003E5F45" w:rsidRPr="0083045C" w:rsidRDefault="003E5F45" w:rsidP="003A240E">
      <w:pPr>
        <w:rPr>
          <w:sz w:val="22"/>
          <w:szCs w:val="22"/>
        </w:rPr>
      </w:pPr>
    </w:p>
    <w:sectPr w:rsidR="003E5F45" w:rsidRPr="0083045C" w:rsidSect="00D6216B">
      <w:headerReference w:type="even" r:id="rId23"/>
      <w:headerReference w:type="default" r:id="rId24"/>
      <w:footerReference w:type="default" r:id="rId25"/>
      <w:headerReference w:type="first" r:id="rId26"/>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F1205" w14:textId="77777777" w:rsidR="00AB01D3" w:rsidRDefault="00AB01D3" w:rsidP="006A5067">
      <w:pPr>
        <w:spacing w:before="0" w:after="0" w:line="240" w:lineRule="auto"/>
      </w:pPr>
      <w:r>
        <w:separator/>
      </w:r>
    </w:p>
  </w:endnote>
  <w:endnote w:type="continuationSeparator" w:id="0">
    <w:p w14:paraId="17CED5E4" w14:textId="77777777" w:rsidR="00AB01D3" w:rsidRDefault="00AB01D3"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1545704"/>
      <w:docPartObj>
        <w:docPartGallery w:val="Page Numbers (Bottom of Page)"/>
        <w:docPartUnique/>
      </w:docPartObj>
    </w:sdtPr>
    <w:sdtEndPr/>
    <w:sdtContent>
      <w:p w14:paraId="5BFF0BAC" w14:textId="77777777" w:rsidR="00CF5776" w:rsidRDefault="006D4F73">
        <w:pPr>
          <w:pStyle w:val="Piedepgina"/>
          <w:jc w:val="center"/>
        </w:pPr>
        <w:r>
          <w:fldChar w:fldCharType="begin"/>
        </w:r>
        <w:r>
          <w:instrText>PAGE   \* MERGEFORMAT</w:instrText>
        </w:r>
        <w:r>
          <w:fldChar w:fldCharType="separate"/>
        </w:r>
        <w:r w:rsidR="002C4B5F">
          <w:rPr>
            <w:noProof/>
          </w:rPr>
          <w:t>20</w:t>
        </w:r>
        <w:r>
          <w:fldChar w:fldCharType="end"/>
        </w:r>
      </w:p>
      <w:p w14:paraId="52C352FB" w14:textId="751E8667" w:rsidR="006D4F73" w:rsidRDefault="00CF5776">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6D4F73" w:rsidRDefault="006D4F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0B0F5" w14:textId="77777777" w:rsidR="00AB01D3" w:rsidRDefault="00AB01D3" w:rsidP="006A5067">
      <w:pPr>
        <w:spacing w:before="0" w:after="0" w:line="240" w:lineRule="auto"/>
      </w:pPr>
      <w:bookmarkStart w:id="0" w:name="_Hlk71019289"/>
      <w:bookmarkEnd w:id="0"/>
      <w:r>
        <w:separator/>
      </w:r>
    </w:p>
  </w:footnote>
  <w:footnote w:type="continuationSeparator" w:id="0">
    <w:p w14:paraId="6239A0B1" w14:textId="77777777" w:rsidR="00AB01D3" w:rsidRDefault="00AB01D3" w:rsidP="006A50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FF45A" w14:textId="54FA492F" w:rsidR="00DC3291" w:rsidRDefault="001D73BB">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BCA07" w14:textId="6117B523" w:rsidR="006D4F73" w:rsidRDefault="00900E35">
    <w:pPr>
      <w:pStyle w:val="Encabezado"/>
    </w:pPr>
    <w:r>
      <w:rPr>
        <w:noProof/>
        <w:lang w:val="es-MX" w:eastAsia="es-MX"/>
      </w:rPr>
      <w:drawing>
        <wp:inline distT="0" distB="0" distL="0" distR="0" wp14:anchorId="5A6BF543" wp14:editId="774AE42F">
          <wp:extent cx="6351270" cy="468630"/>
          <wp:effectExtent l="0" t="0" r="0" b="7620"/>
          <wp:docPr id="45516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1270" cy="468630"/>
                  </a:xfrm>
                  <a:prstGeom prst="rect">
                    <a:avLst/>
                  </a:prstGeom>
                  <a:noFill/>
                  <a:ln>
                    <a:noFill/>
                  </a:ln>
                </pic:spPr>
              </pic:pic>
            </a:graphicData>
          </a:graphic>
        </wp:inline>
      </w:drawing>
    </w:r>
    <w:r w:rsidR="001D73BB">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322E4" w14:textId="000BA79E" w:rsidR="006D4F73" w:rsidRDefault="001D73BB">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41C1F"/>
    <w:multiLevelType w:val="multilevel"/>
    <w:tmpl w:val="18B8A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15:restartNumberingAfterBreak="0">
    <w:nsid w:val="074643C2"/>
    <w:multiLevelType w:val="multilevel"/>
    <w:tmpl w:val="0C0A0025"/>
    <w:numStyleLink w:val="CtaPub"/>
  </w:abstractNum>
  <w:abstractNum w:abstractNumId="4"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0" w15:restartNumberingAfterBreak="0">
    <w:nsid w:val="30A44453"/>
    <w:multiLevelType w:val="hybridMultilevel"/>
    <w:tmpl w:val="589857AE"/>
    <w:lvl w:ilvl="0" w:tplc="98185946">
      <w:start w:val="2"/>
      <w:numFmt w:val="bullet"/>
      <w:lvlText w:val="-"/>
      <w:lvlJc w:val="left"/>
      <w:pPr>
        <w:ind w:left="720" w:hanging="360"/>
      </w:pPr>
      <w:rPr>
        <w:rFonts w:ascii="GalanoGrotesque-Light" w:eastAsia="Calibri" w:hAnsi="GalanoGrotesque-Ligh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3"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87064773">
    <w:abstractNumId w:val="17"/>
  </w:num>
  <w:num w:numId="2" w16cid:durableId="785386980">
    <w:abstractNumId w:val="11"/>
  </w:num>
  <w:num w:numId="3" w16cid:durableId="1212577507">
    <w:abstractNumId w:val="9"/>
  </w:num>
  <w:num w:numId="4" w16cid:durableId="400635187">
    <w:abstractNumId w:val="16"/>
  </w:num>
  <w:num w:numId="5" w16cid:durableId="1689327246">
    <w:abstractNumId w:val="14"/>
  </w:num>
  <w:num w:numId="6" w16cid:durableId="1774746405">
    <w:abstractNumId w:val="13"/>
  </w:num>
  <w:num w:numId="7" w16cid:durableId="1356888597">
    <w:abstractNumId w:val="8"/>
  </w:num>
  <w:num w:numId="8" w16cid:durableId="1501577109">
    <w:abstractNumId w:val="12"/>
  </w:num>
  <w:num w:numId="9" w16cid:durableId="21166325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2956506">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16cid:durableId="833183947">
    <w:abstractNumId w:val="7"/>
  </w:num>
  <w:num w:numId="12" w16cid:durableId="2145268884">
    <w:abstractNumId w:val="1"/>
  </w:num>
  <w:num w:numId="13" w16cid:durableId="341133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8917144">
    <w:abstractNumId w:val="4"/>
  </w:num>
  <w:num w:numId="15" w16cid:durableId="1004624556">
    <w:abstractNumId w:val="6"/>
  </w:num>
  <w:num w:numId="16" w16cid:durableId="963774345">
    <w:abstractNumId w:val="15"/>
  </w:num>
  <w:num w:numId="17" w16cid:durableId="1488663491">
    <w:abstractNumId w:val="10"/>
  </w:num>
  <w:num w:numId="18" w16cid:durableId="204952399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067"/>
    <w:rsid w:val="0000073A"/>
    <w:rsid w:val="000007D8"/>
    <w:rsid w:val="00000D3A"/>
    <w:rsid w:val="00001357"/>
    <w:rsid w:val="00002197"/>
    <w:rsid w:val="00002310"/>
    <w:rsid w:val="00002413"/>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28"/>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888"/>
    <w:rsid w:val="00037B5C"/>
    <w:rsid w:val="0004012D"/>
    <w:rsid w:val="0004014C"/>
    <w:rsid w:val="000405D9"/>
    <w:rsid w:val="00040D58"/>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5A"/>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839"/>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D84"/>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52DC"/>
    <w:rsid w:val="00096C5C"/>
    <w:rsid w:val="00097081"/>
    <w:rsid w:val="000A09FC"/>
    <w:rsid w:val="000A0A97"/>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0B"/>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74E9"/>
    <w:rsid w:val="00127755"/>
    <w:rsid w:val="0012783B"/>
    <w:rsid w:val="00127BB6"/>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750"/>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1E25"/>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9DE"/>
    <w:rsid w:val="00157F48"/>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DD1"/>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37C"/>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87DCC"/>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B5F"/>
    <w:rsid w:val="002C4C7E"/>
    <w:rsid w:val="002C4E45"/>
    <w:rsid w:val="002C5401"/>
    <w:rsid w:val="002C55A6"/>
    <w:rsid w:val="002C55B0"/>
    <w:rsid w:val="002C5BD7"/>
    <w:rsid w:val="002C63E9"/>
    <w:rsid w:val="002C7871"/>
    <w:rsid w:val="002D04D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675"/>
    <w:rsid w:val="00311920"/>
    <w:rsid w:val="00311DE3"/>
    <w:rsid w:val="003120E5"/>
    <w:rsid w:val="0031265D"/>
    <w:rsid w:val="00312817"/>
    <w:rsid w:val="00312C2D"/>
    <w:rsid w:val="0031345A"/>
    <w:rsid w:val="00313662"/>
    <w:rsid w:val="0031425C"/>
    <w:rsid w:val="00314774"/>
    <w:rsid w:val="00314941"/>
    <w:rsid w:val="00314C3B"/>
    <w:rsid w:val="003154CF"/>
    <w:rsid w:val="003156CA"/>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400"/>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75B5"/>
    <w:rsid w:val="0038792A"/>
    <w:rsid w:val="00387A51"/>
    <w:rsid w:val="00387CC7"/>
    <w:rsid w:val="00387FF1"/>
    <w:rsid w:val="0039007E"/>
    <w:rsid w:val="00390CFE"/>
    <w:rsid w:val="003913E5"/>
    <w:rsid w:val="003914BD"/>
    <w:rsid w:val="00391AE6"/>
    <w:rsid w:val="00391B19"/>
    <w:rsid w:val="00391D96"/>
    <w:rsid w:val="00391FB3"/>
    <w:rsid w:val="003928EB"/>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40E"/>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4A08"/>
    <w:rsid w:val="003E4FDF"/>
    <w:rsid w:val="003E5108"/>
    <w:rsid w:val="003E5151"/>
    <w:rsid w:val="003E5733"/>
    <w:rsid w:val="003E5A6B"/>
    <w:rsid w:val="003E5BC3"/>
    <w:rsid w:val="003E5F45"/>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6FF"/>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52F"/>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D48"/>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409"/>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638"/>
    <w:rsid w:val="006137CC"/>
    <w:rsid w:val="00613A66"/>
    <w:rsid w:val="00613ACD"/>
    <w:rsid w:val="00613F2F"/>
    <w:rsid w:val="0061447C"/>
    <w:rsid w:val="0061462D"/>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3D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68A2"/>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26E7"/>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1C0"/>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37"/>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45C"/>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DCE"/>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87E0F"/>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392"/>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6FA"/>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BE"/>
    <w:rsid w:val="008F2F62"/>
    <w:rsid w:val="008F3989"/>
    <w:rsid w:val="008F440F"/>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0E35"/>
    <w:rsid w:val="00901A7A"/>
    <w:rsid w:val="00902051"/>
    <w:rsid w:val="0090231D"/>
    <w:rsid w:val="0090287D"/>
    <w:rsid w:val="009031A8"/>
    <w:rsid w:val="00903777"/>
    <w:rsid w:val="00903F40"/>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4E8"/>
    <w:rsid w:val="0098057F"/>
    <w:rsid w:val="00980A7C"/>
    <w:rsid w:val="00980D5E"/>
    <w:rsid w:val="00981D40"/>
    <w:rsid w:val="00982595"/>
    <w:rsid w:val="0098273B"/>
    <w:rsid w:val="009828EE"/>
    <w:rsid w:val="00982B39"/>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0B18"/>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C00"/>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FD1"/>
    <w:rsid w:val="00AB01D3"/>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5B0"/>
    <w:rsid w:val="00B12AF8"/>
    <w:rsid w:val="00B12B15"/>
    <w:rsid w:val="00B12CCD"/>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579"/>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018"/>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1E9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4909"/>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5F9F"/>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B5C"/>
    <w:rsid w:val="00C70CBA"/>
    <w:rsid w:val="00C7154C"/>
    <w:rsid w:val="00C7157D"/>
    <w:rsid w:val="00C71A51"/>
    <w:rsid w:val="00C71CE7"/>
    <w:rsid w:val="00C71D61"/>
    <w:rsid w:val="00C728F7"/>
    <w:rsid w:val="00C72C53"/>
    <w:rsid w:val="00C73102"/>
    <w:rsid w:val="00C732B7"/>
    <w:rsid w:val="00C73D1F"/>
    <w:rsid w:val="00C73EC3"/>
    <w:rsid w:val="00C74BBF"/>
    <w:rsid w:val="00C74C95"/>
    <w:rsid w:val="00C74FD9"/>
    <w:rsid w:val="00C75C81"/>
    <w:rsid w:val="00C7611A"/>
    <w:rsid w:val="00C76142"/>
    <w:rsid w:val="00C76183"/>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29C"/>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2F6"/>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C5C"/>
    <w:rsid w:val="00CC737F"/>
    <w:rsid w:val="00CC7C0A"/>
    <w:rsid w:val="00CC7FBE"/>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C4C"/>
    <w:rsid w:val="00CF6F1F"/>
    <w:rsid w:val="00CF7413"/>
    <w:rsid w:val="00CF76EE"/>
    <w:rsid w:val="00CF792B"/>
    <w:rsid w:val="00CF7A56"/>
    <w:rsid w:val="00CF7E8D"/>
    <w:rsid w:val="00D0056E"/>
    <w:rsid w:val="00D00667"/>
    <w:rsid w:val="00D008E3"/>
    <w:rsid w:val="00D00EF5"/>
    <w:rsid w:val="00D014B7"/>
    <w:rsid w:val="00D01603"/>
    <w:rsid w:val="00D01850"/>
    <w:rsid w:val="00D018D0"/>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A31"/>
    <w:rsid w:val="00D40C52"/>
    <w:rsid w:val="00D40FD8"/>
    <w:rsid w:val="00D415A2"/>
    <w:rsid w:val="00D415D4"/>
    <w:rsid w:val="00D41CDF"/>
    <w:rsid w:val="00D41DA1"/>
    <w:rsid w:val="00D430C1"/>
    <w:rsid w:val="00D4365D"/>
    <w:rsid w:val="00D43770"/>
    <w:rsid w:val="00D43A29"/>
    <w:rsid w:val="00D44151"/>
    <w:rsid w:val="00D4438A"/>
    <w:rsid w:val="00D45081"/>
    <w:rsid w:val="00D45272"/>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54"/>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2E5"/>
    <w:rsid w:val="00D6136C"/>
    <w:rsid w:val="00D616A1"/>
    <w:rsid w:val="00D618F9"/>
    <w:rsid w:val="00D61A1B"/>
    <w:rsid w:val="00D61D98"/>
    <w:rsid w:val="00D6216B"/>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4CF"/>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2B0A"/>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84"/>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6402"/>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1C60"/>
    <w:rsid w:val="00FB2200"/>
    <w:rsid w:val="00FB2DA0"/>
    <w:rsid w:val="00FB324A"/>
    <w:rsid w:val="00FB3731"/>
    <w:rsid w:val="00FB3A5C"/>
    <w:rsid w:val="00FB3F68"/>
    <w:rsid w:val="00FB4016"/>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https://sfamich-my.sharepoint.com/personal/alejandra_lara_sfa_michoacan_gob_mx/Documents/Documentos%20-%20copia/LEY%20DE%20INGRESOS%202024/C&#225;lculos%20y%20Anteproyecto/datos%20de%20tarjeta%20composici&#243;n%20ingres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rotesque Light" panose="020B0304020202020204" pitchFamily="34" charset="0"/>
                <a:ea typeface="+mn-ea"/>
                <a:cs typeface="+mn-cs"/>
              </a:defRPr>
            </a:pPr>
            <a:r>
              <a:rPr lang="es-MX"/>
              <a:t>Composición de los ingresos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rotesque Light" panose="020B0304020202020204" pitchFamily="34" charset="0"/>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260-4A6C-832F-7EEB66697B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260-4A6C-832F-7EEB66697B34}"/>
              </c:ext>
            </c:extLst>
          </c:dPt>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rotesque Light" panose="020B0304020202020204" pitchFamily="34" charset="0"/>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de tarjeta composición ingresos.xlsx]Hoja1'!$E$59:$E$60</c:f>
              <c:strCache>
                <c:ptCount val="2"/>
                <c:pt idx="0">
                  <c:v>I. Ingresos de Fuentes de Origen Local</c:v>
                </c:pt>
                <c:pt idx="1">
                  <c:v> II. Ingresos de Fuentes de Origen Federal </c:v>
                </c:pt>
              </c:strCache>
            </c:strRef>
          </c:cat>
          <c:val>
            <c:numRef>
              <c:f>'[datos de tarjeta composición ingresos.xlsx]Hoja1'!$G$59:$G$60</c:f>
              <c:numCache>
                <c:formatCode>0.00%</c:formatCode>
                <c:ptCount val="2"/>
                <c:pt idx="0">
                  <c:v>7.8405033896138274E-2</c:v>
                </c:pt>
                <c:pt idx="1">
                  <c:v>0.92159496610386171</c:v>
                </c:pt>
              </c:numCache>
            </c:numRef>
          </c:val>
          <c:extLst>
            <c:ext xmlns:c16="http://schemas.microsoft.com/office/drawing/2014/chart" uri="{C3380CC4-5D6E-409C-BE32-E72D297353CC}">
              <c16:uniqueId val="{00000004-1260-4A6C-832F-7EEB66697B3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3451878331159525"/>
          <c:y val="0.77712821470438731"/>
          <c:w val="0.78822214707824101"/>
          <c:h val="0.164900770802859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rotesque Light" panose="020B0304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Grotesque Light" panose="020B03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F8595A-4A3B-45A1-B935-42E7570D8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2006</Words>
  <Characters>11036</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Sandra Sujey González Díaz</cp:lastModifiedBy>
  <cp:revision>2</cp:revision>
  <cp:lastPrinted>2024-04-29T21:46:00Z</cp:lastPrinted>
  <dcterms:created xsi:type="dcterms:W3CDTF">2024-04-29T21:52:00Z</dcterms:created>
  <dcterms:modified xsi:type="dcterms:W3CDTF">2024-04-29T21:52:00Z</dcterms:modified>
</cp:coreProperties>
</file>